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01C" w:rsidRPr="009F1A7D" w:rsidRDefault="00826290" w:rsidP="00AC601C">
      <w:pPr>
        <w:spacing w:after="0" w:line="240" w:lineRule="auto"/>
        <w:jc w:val="center"/>
        <w:rPr>
          <w:rFonts w:ascii="Arial" w:eastAsia="Times New Roman" w:hAnsi="Arial" w:cs="Arial"/>
          <w:b/>
          <w:bCs/>
          <w:sz w:val="20"/>
          <w:lang w:eastAsia="en-IN"/>
        </w:rPr>
      </w:pPr>
      <w:r w:rsidRPr="009F1A7D">
        <w:rPr>
          <w:rFonts w:ascii="Arial" w:eastAsia="Times New Roman" w:hAnsi="Arial" w:cs="Arial"/>
          <w:b/>
          <w:bCs/>
          <w:sz w:val="20"/>
          <w:lang w:eastAsia="en-IN"/>
        </w:rPr>
        <w:t xml:space="preserve">Annexure III </w:t>
      </w:r>
    </w:p>
    <w:p w:rsidR="004C579B" w:rsidRPr="009F1A7D" w:rsidRDefault="004C579B" w:rsidP="00AC601C">
      <w:pPr>
        <w:spacing w:after="0" w:line="240" w:lineRule="auto"/>
        <w:jc w:val="center"/>
        <w:rPr>
          <w:rFonts w:ascii="Arial" w:eastAsia="Times New Roman" w:hAnsi="Arial" w:cs="Arial"/>
          <w:b/>
          <w:bCs/>
          <w:sz w:val="20"/>
          <w:lang w:eastAsia="en-IN"/>
        </w:rPr>
      </w:pPr>
    </w:p>
    <w:p w:rsidR="00826290" w:rsidRPr="009F1A7D" w:rsidRDefault="00826290" w:rsidP="00AC601C">
      <w:pPr>
        <w:spacing w:after="0" w:line="240" w:lineRule="auto"/>
        <w:jc w:val="center"/>
        <w:rPr>
          <w:rFonts w:ascii="Arial" w:eastAsia="Times New Roman" w:hAnsi="Arial" w:cs="Arial"/>
          <w:sz w:val="20"/>
          <w:lang w:eastAsia="en-IN"/>
        </w:rPr>
      </w:pPr>
      <w:r w:rsidRPr="009F1A7D">
        <w:rPr>
          <w:rFonts w:ascii="Arial" w:eastAsia="Times New Roman" w:hAnsi="Arial" w:cs="Arial"/>
          <w:b/>
          <w:bCs/>
          <w:sz w:val="20"/>
          <w:lang w:eastAsia="en-IN"/>
        </w:rPr>
        <w:t>Format for the Limited Review Report</w:t>
      </w:r>
    </w:p>
    <w:p w:rsidR="00AC601C" w:rsidRPr="009F1A7D" w:rsidRDefault="00AC601C" w:rsidP="00AC601C">
      <w:pPr>
        <w:spacing w:after="0" w:line="240" w:lineRule="auto"/>
        <w:rPr>
          <w:rFonts w:ascii="Arial" w:eastAsia="Times New Roman" w:hAnsi="Arial" w:cs="Arial"/>
          <w:b/>
          <w:bCs/>
          <w:sz w:val="20"/>
          <w:lang w:eastAsia="en-IN"/>
        </w:rPr>
      </w:pPr>
    </w:p>
    <w:p w:rsidR="00826290" w:rsidRPr="009F1A7D" w:rsidRDefault="00826290" w:rsidP="00AC601C">
      <w:pPr>
        <w:spacing w:after="0" w:line="240" w:lineRule="auto"/>
        <w:rPr>
          <w:rFonts w:ascii="Arial" w:eastAsia="Times New Roman" w:hAnsi="Arial" w:cs="Arial"/>
          <w:sz w:val="20"/>
          <w:lang w:eastAsia="en-IN"/>
        </w:rPr>
      </w:pPr>
      <w:r w:rsidRPr="009F1A7D">
        <w:rPr>
          <w:rFonts w:ascii="Arial" w:eastAsia="Times New Roman" w:hAnsi="Arial" w:cs="Arial"/>
          <w:sz w:val="20"/>
          <w:lang w:eastAsia="en-IN"/>
        </w:rPr>
        <w:t>Review Report to ................................</w:t>
      </w:r>
    </w:p>
    <w:p w:rsidR="005E6B21" w:rsidRPr="009F1A7D" w:rsidRDefault="005E6B21" w:rsidP="00FB5B23">
      <w:pPr>
        <w:spacing w:after="0" w:line="240" w:lineRule="auto"/>
        <w:jc w:val="both"/>
        <w:rPr>
          <w:rFonts w:ascii="Arial" w:eastAsia="Times New Roman" w:hAnsi="Arial" w:cs="Arial"/>
          <w:sz w:val="20"/>
          <w:lang w:eastAsia="en-IN"/>
        </w:rPr>
      </w:pPr>
    </w:p>
    <w:p w:rsidR="00826290" w:rsidRPr="009F1A7D" w:rsidRDefault="00826290" w:rsidP="00FB5B23">
      <w:pPr>
        <w:spacing w:after="0" w:line="240" w:lineRule="auto"/>
        <w:jc w:val="both"/>
        <w:rPr>
          <w:rFonts w:ascii="Arial" w:eastAsia="Times New Roman" w:hAnsi="Arial" w:cs="Arial"/>
          <w:sz w:val="20"/>
          <w:lang w:eastAsia="en-IN"/>
        </w:rPr>
      </w:pPr>
      <w:r w:rsidRPr="009F1A7D">
        <w:rPr>
          <w:rFonts w:ascii="Arial" w:eastAsia="Times New Roman" w:hAnsi="Arial" w:cs="Arial"/>
          <w:sz w:val="20"/>
          <w:lang w:eastAsia="en-IN"/>
        </w:rPr>
        <w:t>We have reviewed the accompanying statement of unaudited financial results of ................................ (Name of the Company) for the quarter and period ended................ This statement is the responsibility of the Company's Management and has been approved by the Board of Directors. Our responsibility is to issue a report on these financial statements based on our review.</w:t>
      </w:r>
    </w:p>
    <w:p w:rsidR="00FC3647" w:rsidRPr="009F1A7D" w:rsidRDefault="00FC3647" w:rsidP="00FB5B23">
      <w:pPr>
        <w:spacing w:after="0" w:line="240" w:lineRule="auto"/>
        <w:jc w:val="both"/>
        <w:rPr>
          <w:rFonts w:ascii="Arial" w:eastAsia="Times New Roman" w:hAnsi="Arial" w:cs="Arial"/>
          <w:sz w:val="20"/>
          <w:lang w:eastAsia="en-IN"/>
        </w:rPr>
      </w:pPr>
    </w:p>
    <w:p w:rsidR="00826290" w:rsidRPr="009F1A7D" w:rsidRDefault="00826290" w:rsidP="00FB5B23">
      <w:pPr>
        <w:spacing w:after="0" w:line="240" w:lineRule="auto"/>
        <w:jc w:val="both"/>
        <w:rPr>
          <w:rFonts w:ascii="Arial" w:eastAsia="Times New Roman" w:hAnsi="Arial" w:cs="Arial"/>
          <w:sz w:val="20"/>
          <w:lang w:eastAsia="en-IN"/>
        </w:rPr>
      </w:pPr>
      <w:r w:rsidRPr="009F1A7D">
        <w:rPr>
          <w:rFonts w:ascii="Arial" w:eastAsia="Times New Roman" w:hAnsi="Arial" w:cs="Arial"/>
          <w:sz w:val="20"/>
          <w:lang w:eastAsia="en-IN"/>
        </w:rPr>
        <w:t>We conducted our review of the Statement in accordance with the Standard on Review Engagements (SRE) 2410, "Review of Interim Financial Information Performed by the Independent Auditor of the Entity", issued by the Institute of Chartered Accountants of India. This standard requires that we plan and perform the review to obtain moderate assurance as to whether the financial statements are free of material misstatement. A review is limited primarily to inquiries of Company personnel and analytical procedures applied to financial data and thus provide less assurance than an audit. We have not performed an audit and accordingly, we do not express an audit opinion.</w:t>
      </w:r>
    </w:p>
    <w:p w:rsidR="00AC601C" w:rsidRPr="009F1A7D" w:rsidRDefault="00AC601C" w:rsidP="00FB5B23">
      <w:pPr>
        <w:spacing w:after="0" w:line="240" w:lineRule="auto"/>
        <w:jc w:val="both"/>
        <w:rPr>
          <w:rFonts w:ascii="Arial" w:eastAsia="Times New Roman" w:hAnsi="Arial" w:cs="Arial"/>
          <w:sz w:val="20"/>
          <w:lang w:eastAsia="en-IN"/>
        </w:rPr>
      </w:pPr>
    </w:p>
    <w:p w:rsidR="00826290" w:rsidRPr="009F1A7D" w:rsidRDefault="00826290" w:rsidP="00FB5B23">
      <w:pPr>
        <w:spacing w:after="0" w:line="240" w:lineRule="auto"/>
        <w:jc w:val="both"/>
        <w:rPr>
          <w:rFonts w:ascii="Arial" w:eastAsia="Times New Roman" w:hAnsi="Arial" w:cs="Arial"/>
          <w:sz w:val="20"/>
          <w:lang w:eastAsia="en-IN"/>
        </w:rPr>
      </w:pPr>
      <w:r w:rsidRPr="009F1A7D">
        <w:rPr>
          <w:rFonts w:ascii="Arial" w:eastAsia="Times New Roman" w:hAnsi="Arial" w:cs="Arial"/>
          <w:sz w:val="20"/>
          <w:lang w:eastAsia="en-IN"/>
        </w:rPr>
        <w:t xml:space="preserve">Based on our review conducted as above, nothing has come to our attention that causes us to believe that the accompanying statement of unaudited financial results prepared in accordance with the applicable accounting standards, accounting and presentation principles as prescribed in the relevant provisions of the Insurance Act, 1938 (the "Insurance Act"), the Insurance Regulatory and Development Authority Act, 1999 (the "IRDA Act") and </w:t>
      </w:r>
      <w:r w:rsidR="003B3B07" w:rsidRPr="009F1A7D">
        <w:rPr>
          <w:rFonts w:ascii="Arial" w:eastAsia="Times New Roman" w:hAnsi="Arial" w:cs="Arial"/>
          <w:sz w:val="20"/>
          <w:lang w:eastAsia="en-IN"/>
        </w:rPr>
        <w:t>IRDAI (Actuarial, Finance and Investment Functions of Insurers) Reg</w:t>
      </w:r>
      <w:r w:rsidR="00583E1C" w:rsidRPr="009F1A7D">
        <w:rPr>
          <w:rFonts w:ascii="Arial" w:eastAsia="Times New Roman" w:hAnsi="Arial" w:cs="Arial"/>
          <w:sz w:val="20"/>
          <w:lang w:eastAsia="en-IN"/>
        </w:rPr>
        <w:t>ulations</w:t>
      </w:r>
      <w:r w:rsidR="003B3B07" w:rsidRPr="009F1A7D">
        <w:rPr>
          <w:rFonts w:ascii="Arial" w:eastAsia="Times New Roman" w:hAnsi="Arial" w:cs="Arial"/>
          <w:sz w:val="20"/>
          <w:lang w:eastAsia="en-IN"/>
        </w:rPr>
        <w:t xml:space="preserve"> 2024</w:t>
      </w:r>
      <w:r w:rsidRPr="009F1A7D">
        <w:rPr>
          <w:rFonts w:ascii="Arial" w:eastAsia="Times New Roman" w:hAnsi="Arial" w:cs="Arial"/>
          <w:sz w:val="20"/>
          <w:lang w:eastAsia="en-IN"/>
        </w:rPr>
        <w:t xml:space="preserve">; orders / directions /circulars issued by the Insurance Regulatory and Development Authority of India ("IRDAI"/"the Authority") </w:t>
      </w:r>
      <w:r w:rsidR="00FC432D" w:rsidRPr="009F1A7D">
        <w:rPr>
          <w:rFonts w:ascii="Arial" w:eastAsia="Times New Roman" w:hAnsi="Arial" w:cs="Arial"/>
          <w:sz w:val="20"/>
          <w:lang w:eastAsia="en-IN"/>
        </w:rPr>
        <w:t xml:space="preserve">as amended from time to time, </w:t>
      </w:r>
      <w:r w:rsidRPr="009F1A7D">
        <w:rPr>
          <w:rFonts w:ascii="Arial" w:eastAsia="Times New Roman" w:hAnsi="Arial" w:cs="Arial"/>
          <w:sz w:val="20"/>
          <w:lang w:eastAsia="en-IN"/>
        </w:rPr>
        <w:t>to the extent applicable and other recognized accounting practices and policies has not disclosed the information required to be disclosed in terms of Regulation 33 of the SEBI (Listing Obligations and Disclosure Requirements) Regulations, 2015 including the manner in which it is to be disclosed, or that it contains any material misstatement.</w:t>
      </w:r>
    </w:p>
    <w:p w:rsidR="00AC601C" w:rsidRPr="009F1A7D" w:rsidRDefault="00AC601C" w:rsidP="00FB5B23">
      <w:pPr>
        <w:spacing w:after="0" w:line="240" w:lineRule="auto"/>
        <w:jc w:val="both"/>
        <w:rPr>
          <w:rFonts w:ascii="Arial" w:eastAsia="Times New Roman" w:hAnsi="Arial" w:cs="Arial"/>
          <w:b/>
          <w:bCs/>
          <w:sz w:val="20"/>
          <w:lang w:eastAsia="en-IN"/>
        </w:rPr>
      </w:pPr>
    </w:p>
    <w:p w:rsidR="00C132A0" w:rsidRPr="009F1A7D" w:rsidRDefault="00C132A0" w:rsidP="00FC3647">
      <w:pPr>
        <w:spacing w:after="0" w:line="240" w:lineRule="auto"/>
        <w:ind w:left="6480"/>
        <w:jc w:val="both"/>
        <w:rPr>
          <w:rFonts w:ascii="Arial" w:eastAsia="Times New Roman" w:hAnsi="Arial" w:cs="Arial"/>
          <w:b/>
          <w:bCs/>
          <w:sz w:val="20"/>
          <w:lang w:eastAsia="en-IN"/>
        </w:rPr>
      </w:pPr>
    </w:p>
    <w:p w:rsidR="00C132A0" w:rsidRPr="009F1A7D" w:rsidRDefault="00C132A0" w:rsidP="00C132A0">
      <w:pPr>
        <w:spacing w:after="0" w:line="240" w:lineRule="auto"/>
        <w:jc w:val="both"/>
        <w:rPr>
          <w:rFonts w:ascii="Arial" w:eastAsia="Times New Roman" w:hAnsi="Arial" w:cs="Arial"/>
          <w:b/>
          <w:bCs/>
          <w:sz w:val="20"/>
          <w:lang w:eastAsia="en-IN"/>
        </w:rPr>
      </w:pPr>
    </w:p>
    <w:p w:rsidR="00C132A0" w:rsidRPr="009F1A7D" w:rsidRDefault="00C132A0" w:rsidP="00C132A0">
      <w:pPr>
        <w:spacing w:after="0" w:line="240" w:lineRule="auto"/>
        <w:jc w:val="both"/>
        <w:rPr>
          <w:rFonts w:ascii="Arial" w:eastAsia="Times New Roman" w:hAnsi="Arial" w:cs="Arial"/>
          <w:b/>
          <w:bCs/>
          <w:sz w:val="20"/>
          <w:lang w:eastAsia="en-IN"/>
        </w:rPr>
      </w:pPr>
    </w:p>
    <w:p w:rsidR="00C132A0" w:rsidRPr="009F1A7D" w:rsidRDefault="00C132A0" w:rsidP="00C132A0">
      <w:pPr>
        <w:spacing w:after="0" w:line="240" w:lineRule="auto"/>
        <w:jc w:val="both"/>
        <w:rPr>
          <w:rFonts w:ascii="Arial" w:eastAsia="Times New Roman" w:hAnsi="Arial" w:cs="Arial"/>
          <w:b/>
          <w:bCs/>
          <w:sz w:val="20"/>
          <w:lang w:eastAsia="en-IN"/>
        </w:rPr>
      </w:pPr>
      <w:r w:rsidRPr="009F1A7D">
        <w:rPr>
          <w:rFonts w:ascii="Arial" w:eastAsia="Times New Roman" w:hAnsi="Arial" w:cs="Arial"/>
          <w:b/>
          <w:bCs/>
          <w:sz w:val="20"/>
          <w:lang w:eastAsia="en-IN"/>
        </w:rPr>
        <w:t>[Inser</w:t>
      </w:r>
      <w:r w:rsidR="00814310" w:rsidRPr="009F1A7D">
        <w:rPr>
          <w:rFonts w:ascii="Arial" w:eastAsia="Times New Roman" w:hAnsi="Arial" w:cs="Arial"/>
          <w:b/>
          <w:bCs/>
          <w:sz w:val="20"/>
          <w:lang w:eastAsia="en-IN"/>
        </w:rPr>
        <w:t xml:space="preserve">t Emphasis of Matter </w:t>
      </w:r>
      <w:proofErr w:type="gramStart"/>
      <w:r w:rsidR="00814310" w:rsidRPr="009F1A7D">
        <w:rPr>
          <w:rFonts w:ascii="Arial" w:eastAsia="Times New Roman" w:hAnsi="Arial" w:cs="Arial"/>
          <w:b/>
          <w:bCs/>
          <w:sz w:val="20"/>
          <w:lang w:eastAsia="en-IN"/>
        </w:rPr>
        <w:t>Paragraph</w:t>
      </w:r>
      <w:r w:rsidR="001422D0" w:rsidRPr="009F1A7D">
        <w:rPr>
          <w:rFonts w:ascii="Arial" w:eastAsia="Times New Roman" w:hAnsi="Arial" w:cs="Arial"/>
          <w:b/>
          <w:bCs/>
          <w:sz w:val="20"/>
          <w:lang w:eastAsia="en-IN"/>
        </w:rPr>
        <w:t>]#</w:t>
      </w:r>
      <w:proofErr w:type="gramEnd"/>
    </w:p>
    <w:p w:rsidR="00C132A0" w:rsidRPr="009F1A7D" w:rsidRDefault="00C132A0" w:rsidP="00C132A0">
      <w:pPr>
        <w:spacing w:after="0" w:line="240" w:lineRule="auto"/>
        <w:jc w:val="both"/>
        <w:rPr>
          <w:rFonts w:ascii="Arial" w:eastAsia="Times New Roman" w:hAnsi="Arial" w:cs="Arial"/>
          <w:sz w:val="20"/>
          <w:lang w:eastAsia="en-IN"/>
        </w:rPr>
      </w:pPr>
      <w:r w:rsidRPr="009F1A7D">
        <w:rPr>
          <w:rFonts w:ascii="Arial" w:eastAsia="Times New Roman" w:hAnsi="Arial" w:cs="Arial"/>
          <w:sz w:val="20"/>
          <w:lang w:eastAsia="en-IN"/>
        </w:rPr>
        <w:t>Our Conclusion is not modified in respect of this matter</w:t>
      </w:r>
      <w:r w:rsidR="00DA1128" w:rsidRPr="009F1A7D">
        <w:rPr>
          <w:rFonts w:ascii="Arial" w:eastAsia="Times New Roman" w:hAnsi="Arial" w:cs="Arial"/>
          <w:sz w:val="20"/>
          <w:lang w:eastAsia="en-IN"/>
        </w:rPr>
        <w:t>.</w:t>
      </w:r>
    </w:p>
    <w:p w:rsidR="00C132A0" w:rsidRPr="009F1A7D" w:rsidRDefault="00C132A0" w:rsidP="00FC3647">
      <w:pPr>
        <w:spacing w:after="0" w:line="240" w:lineRule="auto"/>
        <w:ind w:left="6480"/>
        <w:jc w:val="both"/>
        <w:rPr>
          <w:rFonts w:ascii="Arial" w:eastAsia="Times New Roman" w:hAnsi="Arial" w:cs="Arial"/>
          <w:b/>
          <w:bCs/>
          <w:sz w:val="20"/>
          <w:lang w:eastAsia="en-IN"/>
        </w:rPr>
      </w:pPr>
    </w:p>
    <w:p w:rsidR="00C132A0" w:rsidRPr="009F1A7D" w:rsidRDefault="00C132A0" w:rsidP="00FC3647">
      <w:pPr>
        <w:spacing w:after="0" w:line="240" w:lineRule="auto"/>
        <w:ind w:left="6480"/>
        <w:jc w:val="both"/>
        <w:rPr>
          <w:rFonts w:ascii="Arial" w:eastAsia="Times New Roman" w:hAnsi="Arial" w:cs="Arial"/>
          <w:b/>
          <w:bCs/>
          <w:sz w:val="20"/>
          <w:lang w:eastAsia="en-IN"/>
        </w:rPr>
      </w:pPr>
    </w:p>
    <w:p w:rsidR="00FC3647" w:rsidRPr="009F1A7D" w:rsidRDefault="00826290" w:rsidP="005D0A3A">
      <w:pPr>
        <w:spacing w:after="0" w:line="240" w:lineRule="auto"/>
        <w:jc w:val="right"/>
        <w:rPr>
          <w:rFonts w:ascii="Arial" w:eastAsia="Times New Roman" w:hAnsi="Arial" w:cs="Arial"/>
          <w:sz w:val="20"/>
          <w:lang w:eastAsia="en-IN"/>
        </w:rPr>
      </w:pPr>
      <w:r w:rsidRPr="009F1A7D">
        <w:rPr>
          <w:rFonts w:ascii="Arial" w:eastAsia="Times New Roman" w:hAnsi="Arial" w:cs="Arial"/>
          <w:b/>
          <w:bCs/>
          <w:sz w:val="20"/>
          <w:lang w:eastAsia="en-IN"/>
        </w:rPr>
        <w:t>For XYZ &amp; Co.</w:t>
      </w:r>
      <w:r w:rsidRPr="009F1A7D">
        <w:rPr>
          <w:rFonts w:ascii="Arial" w:eastAsia="Times New Roman" w:hAnsi="Arial" w:cs="Arial"/>
          <w:sz w:val="20"/>
          <w:lang w:eastAsia="en-IN"/>
        </w:rPr>
        <w:t xml:space="preserve"> </w:t>
      </w:r>
    </w:p>
    <w:p w:rsidR="00FC3647" w:rsidRPr="009F1A7D" w:rsidRDefault="00826290" w:rsidP="005D0A3A">
      <w:pPr>
        <w:spacing w:after="0" w:line="240" w:lineRule="auto"/>
        <w:jc w:val="right"/>
        <w:rPr>
          <w:rFonts w:ascii="Arial" w:eastAsia="Times New Roman" w:hAnsi="Arial" w:cs="Arial"/>
          <w:sz w:val="20"/>
          <w:lang w:eastAsia="en-IN"/>
        </w:rPr>
      </w:pPr>
      <w:r w:rsidRPr="009F1A7D">
        <w:rPr>
          <w:rFonts w:ascii="Arial" w:eastAsia="Times New Roman" w:hAnsi="Arial" w:cs="Arial"/>
          <w:sz w:val="20"/>
          <w:lang w:eastAsia="en-IN"/>
        </w:rPr>
        <w:t xml:space="preserve">Chartered Accountants Signature </w:t>
      </w:r>
    </w:p>
    <w:p w:rsidR="009F5EA4" w:rsidRPr="009F1A7D" w:rsidRDefault="00826290" w:rsidP="005D0A3A">
      <w:pPr>
        <w:spacing w:after="0" w:line="240" w:lineRule="auto"/>
        <w:jc w:val="right"/>
        <w:rPr>
          <w:rFonts w:ascii="Arial" w:eastAsia="Times New Roman" w:hAnsi="Arial" w:cs="Arial"/>
          <w:sz w:val="20"/>
          <w:lang w:eastAsia="en-IN"/>
        </w:rPr>
      </w:pPr>
      <w:r w:rsidRPr="009F1A7D">
        <w:rPr>
          <w:rFonts w:ascii="Arial" w:eastAsia="Times New Roman" w:hAnsi="Arial" w:cs="Arial"/>
          <w:sz w:val="20"/>
          <w:lang w:eastAsia="en-IN"/>
        </w:rPr>
        <w:t xml:space="preserve">(Name of the member signing the audit report) </w:t>
      </w:r>
    </w:p>
    <w:p w:rsidR="009F5EA4" w:rsidRPr="009F1A7D" w:rsidRDefault="009F5EA4" w:rsidP="005D0A3A">
      <w:pPr>
        <w:spacing w:after="0" w:line="240" w:lineRule="auto"/>
        <w:ind w:left="6480"/>
        <w:jc w:val="right"/>
        <w:rPr>
          <w:rFonts w:ascii="Arial" w:eastAsia="Times New Roman" w:hAnsi="Arial" w:cs="Arial"/>
          <w:sz w:val="20"/>
          <w:lang w:eastAsia="en-IN"/>
        </w:rPr>
      </w:pPr>
    </w:p>
    <w:p w:rsidR="00FC3647" w:rsidRPr="009F1A7D" w:rsidRDefault="001778BC" w:rsidP="005D0A3A">
      <w:pPr>
        <w:spacing w:after="0" w:line="240" w:lineRule="auto"/>
        <w:jc w:val="right"/>
        <w:rPr>
          <w:rFonts w:ascii="Arial" w:eastAsia="Times New Roman" w:hAnsi="Arial" w:cs="Arial"/>
          <w:sz w:val="20"/>
          <w:lang w:eastAsia="en-IN"/>
        </w:rPr>
      </w:pPr>
      <w:r w:rsidRPr="009F1A7D">
        <w:rPr>
          <w:rFonts w:ascii="Arial" w:eastAsia="Times New Roman" w:hAnsi="Arial" w:cs="Arial"/>
          <w:sz w:val="20"/>
          <w:lang w:eastAsia="en-IN"/>
        </w:rPr>
        <w:t>(Designation)*</w:t>
      </w:r>
    </w:p>
    <w:p w:rsidR="00826290" w:rsidRPr="009F1A7D" w:rsidRDefault="00826290" w:rsidP="005D0A3A">
      <w:pPr>
        <w:spacing w:after="0" w:line="240" w:lineRule="auto"/>
        <w:jc w:val="right"/>
        <w:rPr>
          <w:rFonts w:ascii="Arial" w:eastAsia="Times New Roman" w:hAnsi="Arial" w:cs="Arial"/>
          <w:sz w:val="20"/>
          <w:lang w:eastAsia="en-IN"/>
        </w:rPr>
      </w:pPr>
      <w:r w:rsidRPr="009F1A7D">
        <w:rPr>
          <w:rFonts w:ascii="Arial" w:eastAsia="Times New Roman" w:hAnsi="Arial" w:cs="Arial"/>
          <w:sz w:val="20"/>
          <w:lang w:eastAsia="en-IN"/>
        </w:rPr>
        <w:t>(Membership Number)</w:t>
      </w:r>
    </w:p>
    <w:p w:rsidR="00FC3647" w:rsidRPr="009F1A7D" w:rsidRDefault="00DA1128" w:rsidP="005D0A3A">
      <w:pPr>
        <w:spacing w:after="0" w:line="240" w:lineRule="auto"/>
        <w:jc w:val="right"/>
        <w:rPr>
          <w:rFonts w:ascii="Arial" w:eastAsia="Times New Roman" w:hAnsi="Arial" w:cs="Arial"/>
          <w:sz w:val="20"/>
          <w:lang w:eastAsia="en-IN"/>
        </w:rPr>
      </w:pPr>
      <w:r w:rsidRPr="009F1A7D">
        <w:rPr>
          <w:rFonts w:ascii="Arial" w:eastAsia="Times New Roman" w:hAnsi="Arial" w:cs="Arial"/>
          <w:sz w:val="20"/>
          <w:lang w:eastAsia="en-IN"/>
        </w:rPr>
        <w:t>UDIN</w:t>
      </w:r>
    </w:p>
    <w:p w:rsidR="009F5EA4" w:rsidRPr="009F1A7D" w:rsidRDefault="00826290" w:rsidP="00FB5B23">
      <w:pPr>
        <w:spacing w:after="0" w:line="240" w:lineRule="auto"/>
        <w:jc w:val="both"/>
        <w:rPr>
          <w:rFonts w:ascii="Arial" w:eastAsia="Times New Roman" w:hAnsi="Arial" w:cs="Arial"/>
          <w:sz w:val="20"/>
          <w:lang w:eastAsia="en-IN"/>
        </w:rPr>
      </w:pPr>
      <w:r w:rsidRPr="009F1A7D">
        <w:rPr>
          <w:rFonts w:ascii="Arial" w:eastAsia="Times New Roman" w:hAnsi="Arial" w:cs="Arial"/>
          <w:sz w:val="20"/>
          <w:lang w:eastAsia="en-IN"/>
        </w:rPr>
        <w:t xml:space="preserve">Place of signature </w:t>
      </w:r>
    </w:p>
    <w:p w:rsidR="009F5EA4" w:rsidRPr="009F1A7D" w:rsidRDefault="00826290" w:rsidP="00FB5B23">
      <w:pPr>
        <w:spacing w:after="0" w:line="240" w:lineRule="auto"/>
        <w:jc w:val="both"/>
        <w:rPr>
          <w:rFonts w:ascii="Arial" w:eastAsia="Times New Roman" w:hAnsi="Arial" w:cs="Arial"/>
          <w:sz w:val="20"/>
          <w:lang w:eastAsia="en-IN"/>
        </w:rPr>
      </w:pPr>
      <w:r w:rsidRPr="009F1A7D">
        <w:rPr>
          <w:rFonts w:ascii="Arial" w:eastAsia="Times New Roman" w:hAnsi="Arial" w:cs="Arial"/>
          <w:sz w:val="20"/>
          <w:lang w:eastAsia="en-IN"/>
        </w:rPr>
        <w:t xml:space="preserve">Date _________________ </w:t>
      </w:r>
    </w:p>
    <w:p w:rsidR="00E5334E" w:rsidRPr="009F1A7D" w:rsidRDefault="00E5334E" w:rsidP="00FB5B23">
      <w:pPr>
        <w:spacing w:after="0" w:line="240" w:lineRule="auto"/>
        <w:jc w:val="both"/>
        <w:rPr>
          <w:rFonts w:ascii="Arial" w:eastAsia="Times New Roman" w:hAnsi="Arial" w:cs="Arial"/>
          <w:sz w:val="20"/>
          <w:lang w:eastAsia="en-IN"/>
        </w:rPr>
      </w:pPr>
    </w:p>
    <w:p w:rsidR="00C132A0" w:rsidRPr="009F1A7D" w:rsidRDefault="00C132A0" w:rsidP="00FB5B23">
      <w:pPr>
        <w:spacing w:after="0" w:line="240" w:lineRule="auto"/>
        <w:jc w:val="both"/>
        <w:rPr>
          <w:rFonts w:ascii="Arial" w:eastAsia="Times New Roman" w:hAnsi="Arial" w:cs="Arial"/>
          <w:sz w:val="20"/>
          <w:lang w:eastAsia="en-IN"/>
        </w:rPr>
      </w:pPr>
      <w:r w:rsidRPr="009F1A7D">
        <w:rPr>
          <w:rFonts w:ascii="Arial" w:eastAsia="Times New Roman" w:hAnsi="Arial" w:cs="Arial"/>
          <w:sz w:val="20"/>
          <w:lang w:eastAsia="en-IN"/>
        </w:rPr>
        <w:t>#If applicable, based on facts and circumstances of the engagement.</w:t>
      </w:r>
    </w:p>
    <w:p w:rsidR="00814310" w:rsidRPr="009F1A7D" w:rsidRDefault="001778BC" w:rsidP="004C579B">
      <w:pPr>
        <w:spacing w:after="0" w:line="240" w:lineRule="auto"/>
        <w:jc w:val="both"/>
        <w:rPr>
          <w:rFonts w:ascii="Arial" w:eastAsia="Times New Roman" w:hAnsi="Arial" w:cs="Arial"/>
          <w:sz w:val="20"/>
          <w:lang w:eastAsia="en-IN"/>
        </w:rPr>
      </w:pPr>
      <w:r w:rsidRPr="009F1A7D">
        <w:rPr>
          <w:rFonts w:ascii="Arial" w:eastAsia="Times New Roman" w:hAnsi="Arial" w:cs="Arial"/>
          <w:sz w:val="20"/>
          <w:lang w:eastAsia="en-IN"/>
        </w:rPr>
        <w:t>*</w:t>
      </w:r>
      <w:r w:rsidR="00826290" w:rsidRPr="009F1A7D">
        <w:rPr>
          <w:rFonts w:ascii="Arial" w:eastAsia="Times New Roman" w:hAnsi="Arial" w:cs="Arial"/>
          <w:sz w:val="20"/>
          <w:lang w:eastAsia="en-IN"/>
        </w:rPr>
        <w:t xml:space="preserve"> Partner or proprietor, as the case may be</w:t>
      </w:r>
    </w:p>
    <w:p w:rsidR="005D0A3A" w:rsidRPr="009F1A7D" w:rsidRDefault="005D0A3A" w:rsidP="00B830C7">
      <w:pPr>
        <w:spacing w:after="0" w:line="240" w:lineRule="auto"/>
        <w:jc w:val="center"/>
        <w:rPr>
          <w:rFonts w:ascii="Arial" w:eastAsia="Times New Roman" w:hAnsi="Arial" w:cs="Arial"/>
          <w:b/>
          <w:bCs/>
          <w:sz w:val="20"/>
          <w:lang w:eastAsia="en-IN"/>
        </w:rPr>
      </w:pPr>
    </w:p>
    <w:p w:rsidR="005D0A3A" w:rsidRPr="009F1A7D" w:rsidRDefault="005D0A3A" w:rsidP="00B830C7">
      <w:pPr>
        <w:spacing w:after="0" w:line="240" w:lineRule="auto"/>
        <w:jc w:val="center"/>
        <w:rPr>
          <w:rFonts w:ascii="Arial" w:eastAsia="Times New Roman" w:hAnsi="Arial" w:cs="Arial"/>
          <w:b/>
          <w:bCs/>
          <w:sz w:val="20"/>
          <w:lang w:eastAsia="en-IN"/>
        </w:rPr>
      </w:pPr>
    </w:p>
    <w:p w:rsidR="00FC432D" w:rsidRPr="009F1A7D" w:rsidRDefault="00FC432D">
      <w:pPr>
        <w:rPr>
          <w:rFonts w:ascii="Arial" w:eastAsia="Times New Roman" w:hAnsi="Arial" w:cs="Arial"/>
          <w:b/>
          <w:bCs/>
          <w:sz w:val="20"/>
          <w:lang w:eastAsia="en-IN"/>
        </w:rPr>
      </w:pPr>
      <w:r w:rsidRPr="009F1A7D">
        <w:rPr>
          <w:rFonts w:ascii="Arial" w:eastAsia="Times New Roman" w:hAnsi="Arial" w:cs="Arial"/>
          <w:b/>
          <w:bCs/>
          <w:sz w:val="20"/>
          <w:lang w:eastAsia="en-IN"/>
        </w:rPr>
        <w:br w:type="page"/>
      </w:r>
    </w:p>
    <w:p w:rsidR="00B830C7" w:rsidRPr="009F1A7D" w:rsidRDefault="00B830C7" w:rsidP="00B830C7">
      <w:pPr>
        <w:spacing w:after="0" w:line="240" w:lineRule="auto"/>
        <w:jc w:val="center"/>
        <w:rPr>
          <w:rFonts w:ascii="Arial" w:eastAsia="Times New Roman" w:hAnsi="Arial" w:cs="Arial"/>
          <w:b/>
          <w:bCs/>
          <w:sz w:val="20"/>
          <w:lang w:eastAsia="en-IN"/>
        </w:rPr>
      </w:pPr>
      <w:r w:rsidRPr="009F1A7D">
        <w:rPr>
          <w:rFonts w:ascii="Arial" w:eastAsia="Times New Roman" w:hAnsi="Arial" w:cs="Arial"/>
          <w:b/>
          <w:bCs/>
          <w:sz w:val="20"/>
          <w:lang w:eastAsia="en-IN"/>
        </w:rPr>
        <w:lastRenderedPageBreak/>
        <w:t>Annexure IV</w:t>
      </w:r>
    </w:p>
    <w:p w:rsidR="005D0A3A" w:rsidRPr="009F1A7D" w:rsidRDefault="005D0A3A" w:rsidP="00B830C7">
      <w:pPr>
        <w:spacing w:after="0" w:line="240" w:lineRule="auto"/>
        <w:jc w:val="center"/>
        <w:rPr>
          <w:rFonts w:ascii="Arial" w:eastAsia="Times New Roman" w:hAnsi="Arial" w:cs="Arial"/>
          <w:b/>
          <w:bCs/>
          <w:sz w:val="20"/>
          <w:lang w:eastAsia="en-IN"/>
        </w:rPr>
      </w:pPr>
    </w:p>
    <w:p w:rsidR="00826290" w:rsidRPr="009F1A7D" w:rsidRDefault="00826290" w:rsidP="00B830C7">
      <w:pPr>
        <w:spacing w:after="0" w:line="240" w:lineRule="auto"/>
        <w:jc w:val="center"/>
        <w:rPr>
          <w:rFonts w:ascii="Arial" w:eastAsia="Times New Roman" w:hAnsi="Arial" w:cs="Arial"/>
          <w:b/>
          <w:bCs/>
          <w:sz w:val="20"/>
          <w:lang w:eastAsia="en-IN"/>
        </w:rPr>
      </w:pPr>
      <w:r w:rsidRPr="009F1A7D">
        <w:rPr>
          <w:rFonts w:ascii="Arial" w:eastAsia="Times New Roman" w:hAnsi="Arial" w:cs="Arial"/>
          <w:b/>
          <w:bCs/>
          <w:sz w:val="20"/>
          <w:lang w:eastAsia="en-IN"/>
        </w:rPr>
        <w:t>When an Unmodified Opinion is expressed on the Quarterly financial results</w:t>
      </w:r>
    </w:p>
    <w:p w:rsidR="00B830C7" w:rsidRPr="009F1A7D" w:rsidRDefault="00B830C7" w:rsidP="00B830C7">
      <w:pPr>
        <w:spacing w:after="0" w:line="240" w:lineRule="auto"/>
        <w:jc w:val="both"/>
        <w:rPr>
          <w:rFonts w:ascii="Arial" w:eastAsia="Times New Roman" w:hAnsi="Arial" w:cs="Arial"/>
          <w:sz w:val="20"/>
          <w:lang w:eastAsia="en-IN"/>
        </w:rPr>
      </w:pPr>
    </w:p>
    <w:p w:rsidR="00B830C7" w:rsidRPr="009F1A7D" w:rsidRDefault="00826290" w:rsidP="00FB5B23">
      <w:pPr>
        <w:spacing w:after="0" w:line="240" w:lineRule="auto"/>
        <w:jc w:val="both"/>
        <w:rPr>
          <w:rFonts w:ascii="Arial" w:hAnsi="Arial" w:cs="Arial"/>
          <w:b/>
          <w:bCs/>
          <w:sz w:val="20"/>
        </w:rPr>
      </w:pPr>
      <w:r w:rsidRPr="009F1A7D">
        <w:rPr>
          <w:rFonts w:ascii="Arial" w:eastAsia="Times New Roman" w:hAnsi="Arial" w:cs="Arial"/>
          <w:b/>
          <w:bCs/>
          <w:sz w:val="20"/>
          <w:lang w:eastAsia="en-IN"/>
        </w:rPr>
        <w:t>Auditor's Report on Quarterly Financial Results and Year to Date Results of the Company pursuant to the Regulation 33 of the SEBI (Listing Obligations and Disclosure Requirements) Regulations, 2015 read with IRDA Circular reference</w:t>
      </w:r>
      <w:r w:rsidR="009F1A7D" w:rsidRPr="009F1A7D">
        <w:rPr>
          <w:rFonts w:ascii="Arial" w:eastAsia="Times New Roman" w:hAnsi="Arial" w:cs="Arial"/>
          <w:sz w:val="20"/>
          <w:lang w:eastAsia="en-IN"/>
        </w:rPr>
        <w:t xml:space="preserve"> </w:t>
      </w:r>
      <w:r w:rsidR="009F1A7D" w:rsidRPr="003B01E9">
        <w:rPr>
          <w:rFonts w:ascii="Arial" w:eastAsia="Times New Roman" w:hAnsi="Arial" w:cs="Arial"/>
          <w:b/>
          <w:bCs/>
          <w:sz w:val="20"/>
          <w:lang w:eastAsia="en-IN"/>
        </w:rPr>
        <w:t>IRDAI/F&amp;I/CIR/MISC/92/7/2026</w:t>
      </w:r>
      <w:r w:rsidR="009F1A7D" w:rsidRPr="009F1A7D">
        <w:rPr>
          <w:rFonts w:ascii="Arial" w:eastAsia="Times New Roman" w:hAnsi="Arial" w:cs="Arial"/>
          <w:b/>
          <w:bCs/>
          <w:sz w:val="20"/>
          <w:lang w:eastAsia="en-IN"/>
        </w:rPr>
        <w:t xml:space="preserve"> dated</w:t>
      </w:r>
      <w:r w:rsidR="00D0506F" w:rsidRPr="009F1A7D">
        <w:rPr>
          <w:rFonts w:ascii="Arial" w:eastAsia="Times New Roman" w:hAnsi="Arial" w:cs="Arial"/>
          <w:b/>
          <w:bCs/>
          <w:sz w:val="20"/>
          <w:lang w:eastAsia="en-IN"/>
        </w:rPr>
        <w:t xml:space="preserve"> </w:t>
      </w:r>
      <w:r w:rsidR="009F1A7D" w:rsidRPr="009F1A7D">
        <w:rPr>
          <w:rFonts w:ascii="Arial" w:hAnsi="Arial" w:cs="Arial"/>
          <w:b/>
          <w:bCs/>
          <w:sz w:val="20"/>
        </w:rPr>
        <w:t>8</w:t>
      </w:r>
      <w:r w:rsidR="009F1A7D" w:rsidRPr="009F1A7D">
        <w:rPr>
          <w:rFonts w:ascii="Arial" w:hAnsi="Arial" w:cs="Arial"/>
          <w:b/>
          <w:bCs/>
          <w:sz w:val="20"/>
          <w:vertAlign w:val="superscript"/>
        </w:rPr>
        <w:t>th</w:t>
      </w:r>
      <w:r w:rsidR="009F1A7D" w:rsidRPr="009F1A7D">
        <w:rPr>
          <w:rFonts w:ascii="Arial" w:hAnsi="Arial" w:cs="Arial"/>
          <w:b/>
          <w:bCs/>
          <w:sz w:val="20"/>
        </w:rPr>
        <w:t xml:space="preserve"> July, 2026</w:t>
      </w:r>
    </w:p>
    <w:p w:rsidR="009F1A7D" w:rsidRPr="009F1A7D" w:rsidRDefault="009F1A7D" w:rsidP="00FB5B23">
      <w:pPr>
        <w:spacing w:after="0" w:line="240" w:lineRule="auto"/>
        <w:jc w:val="both"/>
        <w:rPr>
          <w:rFonts w:ascii="Arial" w:eastAsia="Times New Roman" w:hAnsi="Arial" w:cs="Arial"/>
          <w:b/>
          <w:bCs/>
          <w:sz w:val="20"/>
          <w:lang w:eastAsia="en-IN"/>
        </w:rPr>
      </w:pPr>
    </w:p>
    <w:p w:rsidR="00826290" w:rsidRPr="009F1A7D" w:rsidRDefault="00826290" w:rsidP="00FB5B23">
      <w:pPr>
        <w:spacing w:after="0" w:line="240" w:lineRule="auto"/>
        <w:jc w:val="both"/>
        <w:rPr>
          <w:rFonts w:ascii="Arial" w:eastAsia="Times New Roman" w:hAnsi="Arial" w:cs="Arial"/>
          <w:sz w:val="20"/>
          <w:lang w:eastAsia="en-IN"/>
        </w:rPr>
      </w:pPr>
      <w:r w:rsidRPr="009F1A7D">
        <w:rPr>
          <w:rFonts w:ascii="Arial" w:eastAsia="Times New Roman" w:hAnsi="Arial" w:cs="Arial"/>
          <w:sz w:val="20"/>
          <w:lang w:eastAsia="en-IN"/>
        </w:rPr>
        <w:t>To The Board of Directors of ................................ (Name of the company)</w:t>
      </w:r>
    </w:p>
    <w:p w:rsidR="00B830C7" w:rsidRPr="009F1A7D" w:rsidRDefault="00B830C7" w:rsidP="00FB5B23">
      <w:pPr>
        <w:spacing w:after="0" w:line="240" w:lineRule="auto"/>
        <w:jc w:val="both"/>
        <w:rPr>
          <w:rFonts w:ascii="Arial" w:eastAsia="Times New Roman" w:hAnsi="Arial" w:cs="Arial"/>
          <w:sz w:val="20"/>
          <w:lang w:eastAsia="en-IN"/>
        </w:rPr>
      </w:pPr>
    </w:p>
    <w:p w:rsidR="00E46A38" w:rsidRPr="009F1A7D" w:rsidRDefault="00E46A38" w:rsidP="00FB5B23">
      <w:pPr>
        <w:spacing w:after="0" w:line="240" w:lineRule="auto"/>
        <w:jc w:val="both"/>
        <w:rPr>
          <w:rFonts w:ascii="Arial" w:eastAsia="Times New Roman" w:hAnsi="Arial" w:cs="Arial"/>
          <w:sz w:val="20"/>
          <w:lang w:eastAsia="en-IN"/>
        </w:rPr>
      </w:pPr>
      <w:r w:rsidRPr="009F1A7D">
        <w:rPr>
          <w:rFonts w:ascii="Arial" w:eastAsia="Times New Roman" w:hAnsi="Arial" w:cs="Arial"/>
          <w:sz w:val="20"/>
          <w:lang w:eastAsia="en-IN"/>
        </w:rPr>
        <w:t>Report on the audit of the Standalone Financial Results opinion</w:t>
      </w:r>
    </w:p>
    <w:p w:rsidR="00E46A38" w:rsidRPr="009F1A7D" w:rsidRDefault="00E46A38" w:rsidP="00FB5B23">
      <w:pPr>
        <w:spacing w:after="0" w:line="240" w:lineRule="auto"/>
        <w:jc w:val="both"/>
        <w:rPr>
          <w:rFonts w:ascii="Arial" w:eastAsia="Times New Roman" w:hAnsi="Arial" w:cs="Arial"/>
          <w:sz w:val="20"/>
          <w:lang w:eastAsia="en-IN"/>
        </w:rPr>
      </w:pPr>
    </w:p>
    <w:p w:rsidR="00826290" w:rsidRPr="009F1A7D" w:rsidRDefault="00826290" w:rsidP="00FB5B23">
      <w:pPr>
        <w:spacing w:after="0" w:line="240" w:lineRule="auto"/>
        <w:jc w:val="both"/>
        <w:rPr>
          <w:rFonts w:ascii="Arial" w:eastAsia="Times New Roman" w:hAnsi="Arial" w:cs="Arial"/>
          <w:sz w:val="20"/>
          <w:lang w:eastAsia="en-IN"/>
        </w:rPr>
      </w:pPr>
      <w:r w:rsidRPr="009F1A7D">
        <w:rPr>
          <w:rFonts w:ascii="Arial" w:eastAsia="Times New Roman" w:hAnsi="Arial" w:cs="Arial"/>
          <w:sz w:val="20"/>
          <w:lang w:eastAsia="en-IN"/>
        </w:rPr>
        <w:t xml:space="preserve">We have audited the accompanying quarterly financial results of ................................ (Name of the company) for the quarter ended ................................ (date of the quarter end) and the year to date financial results for the period ................................ to ................................, being submitted by the Company pursuant to the requirement of Regulation 33 of the SEBI (Listing Obligations and Disclosure Requirements) Regulations, 2015 and IRDA Circular reference: </w:t>
      </w:r>
      <w:r w:rsidR="009F1A7D" w:rsidRPr="003B01E9">
        <w:rPr>
          <w:rFonts w:ascii="Arial" w:eastAsia="Times New Roman" w:hAnsi="Arial" w:cs="Arial"/>
          <w:sz w:val="20"/>
          <w:lang w:eastAsia="en-IN"/>
        </w:rPr>
        <w:t>IRDAI/F&amp;I/CIR/MISC/92/7/2026</w:t>
      </w:r>
      <w:r w:rsidR="009F1A7D" w:rsidRPr="009F1A7D">
        <w:rPr>
          <w:rFonts w:ascii="Arial" w:eastAsia="Times New Roman" w:hAnsi="Arial" w:cs="Arial"/>
          <w:sz w:val="20"/>
          <w:lang w:eastAsia="en-IN"/>
        </w:rPr>
        <w:t xml:space="preserve"> dated </w:t>
      </w:r>
      <w:r w:rsidR="009F1A7D" w:rsidRPr="009F1A7D">
        <w:rPr>
          <w:rFonts w:ascii="Arial" w:hAnsi="Arial" w:cs="Arial"/>
          <w:sz w:val="20"/>
        </w:rPr>
        <w:t>8</w:t>
      </w:r>
      <w:r w:rsidR="009F1A7D" w:rsidRPr="009F1A7D">
        <w:rPr>
          <w:rFonts w:ascii="Arial" w:hAnsi="Arial" w:cs="Arial"/>
          <w:sz w:val="20"/>
          <w:vertAlign w:val="superscript"/>
        </w:rPr>
        <w:t>th</w:t>
      </w:r>
      <w:r w:rsidR="009F1A7D" w:rsidRPr="009F1A7D">
        <w:rPr>
          <w:rFonts w:ascii="Arial" w:hAnsi="Arial" w:cs="Arial"/>
          <w:sz w:val="20"/>
        </w:rPr>
        <w:t xml:space="preserve"> July, 2026</w:t>
      </w:r>
      <w:r w:rsidRPr="009F1A7D">
        <w:rPr>
          <w:rFonts w:ascii="Arial" w:eastAsia="Times New Roman" w:hAnsi="Arial" w:cs="Arial"/>
          <w:sz w:val="20"/>
          <w:lang w:eastAsia="en-IN"/>
        </w:rPr>
        <w:t xml:space="preserve">. </w:t>
      </w:r>
      <w:r w:rsidR="00A55AFD" w:rsidRPr="009F1A7D">
        <w:rPr>
          <w:rFonts w:ascii="Arial" w:eastAsia="Times New Roman" w:hAnsi="Arial" w:cs="Arial"/>
          <w:sz w:val="20"/>
          <w:lang w:eastAsia="en-IN"/>
        </w:rPr>
        <w:t xml:space="preserve"> </w:t>
      </w:r>
    </w:p>
    <w:p w:rsidR="00A55AFD" w:rsidRPr="009F1A7D" w:rsidRDefault="00A55AFD" w:rsidP="00FB5B23">
      <w:pPr>
        <w:spacing w:after="0" w:line="240" w:lineRule="auto"/>
        <w:jc w:val="both"/>
        <w:rPr>
          <w:rFonts w:ascii="Arial" w:eastAsia="Times New Roman" w:hAnsi="Arial" w:cs="Arial"/>
          <w:sz w:val="20"/>
          <w:lang w:eastAsia="en-IN"/>
        </w:rPr>
      </w:pPr>
    </w:p>
    <w:p w:rsidR="00A55AFD" w:rsidRPr="009F1A7D" w:rsidRDefault="00A55AFD" w:rsidP="00A55AFD">
      <w:pPr>
        <w:spacing w:after="0" w:line="240" w:lineRule="auto"/>
        <w:jc w:val="both"/>
        <w:rPr>
          <w:rFonts w:ascii="Arial" w:eastAsia="Times New Roman" w:hAnsi="Arial" w:cs="Arial"/>
          <w:sz w:val="20"/>
          <w:lang w:eastAsia="en-IN"/>
        </w:rPr>
      </w:pPr>
      <w:r w:rsidRPr="009F1A7D">
        <w:rPr>
          <w:szCs w:val="22"/>
        </w:rPr>
        <w:t xml:space="preserve">In our opinion </w:t>
      </w:r>
      <w:r w:rsidRPr="009F1A7D">
        <w:rPr>
          <w:rFonts w:ascii="Arial" w:eastAsia="Times New Roman" w:hAnsi="Arial" w:cs="Arial"/>
          <w:sz w:val="20"/>
          <w:lang w:eastAsia="en-IN"/>
        </w:rPr>
        <w:t xml:space="preserve">and to the best of our information and according to the explanations given to us these standalone financial results: </w:t>
      </w:r>
    </w:p>
    <w:p w:rsidR="00A55AFD" w:rsidRPr="009F1A7D" w:rsidRDefault="00A55AFD" w:rsidP="00A55AFD">
      <w:pPr>
        <w:pStyle w:val="ListParagraph"/>
        <w:numPr>
          <w:ilvl w:val="0"/>
          <w:numId w:val="3"/>
        </w:numPr>
        <w:spacing w:after="0" w:line="240" w:lineRule="auto"/>
        <w:ind w:left="630" w:hanging="360"/>
        <w:jc w:val="both"/>
        <w:rPr>
          <w:rFonts w:ascii="Arial" w:eastAsia="Times New Roman" w:hAnsi="Arial" w:cs="Arial"/>
          <w:sz w:val="20"/>
          <w:lang w:eastAsia="en-IN"/>
        </w:rPr>
      </w:pPr>
      <w:r w:rsidRPr="009F1A7D">
        <w:rPr>
          <w:rFonts w:ascii="Arial" w:eastAsia="Times New Roman" w:hAnsi="Arial" w:cs="Arial"/>
          <w:sz w:val="20"/>
          <w:lang w:eastAsia="en-IN"/>
        </w:rPr>
        <w:t>are presented in accordance with the requirements of Regulation 33 of the LODR</w:t>
      </w:r>
      <w:r w:rsidR="004E2C75" w:rsidRPr="009F1A7D">
        <w:rPr>
          <w:rFonts w:ascii="Arial" w:eastAsia="Times New Roman" w:hAnsi="Arial" w:cs="Arial"/>
          <w:sz w:val="20"/>
          <w:lang w:eastAsia="en-IN"/>
        </w:rPr>
        <w:t xml:space="preserve"> Regulations in this regard and is in compliance with</w:t>
      </w:r>
      <w:r w:rsidRPr="009F1A7D">
        <w:rPr>
          <w:rFonts w:ascii="Arial" w:eastAsia="Times New Roman" w:hAnsi="Arial" w:cs="Arial"/>
          <w:sz w:val="20"/>
          <w:lang w:eastAsia="en-IN"/>
        </w:rPr>
        <w:t xml:space="preserve"> relevant provisions of the Insurance Act, 1938 (the "Insurance Act"), the Insurance Regulatory and Development Authority Act, 1999 (the "IRDA Act") and other accounting principles generally accepted in India, to the extent considered relevant and appropriate for the purpose of quarterly financial results as well as the year to date financial results and which are not inconsistent with the accounting principles as prescribed in the </w:t>
      </w:r>
      <w:r w:rsidR="00583E1C" w:rsidRPr="009F1A7D">
        <w:rPr>
          <w:rFonts w:ascii="Arial" w:eastAsia="Times New Roman" w:hAnsi="Arial" w:cs="Arial"/>
          <w:sz w:val="20"/>
          <w:lang w:eastAsia="en-IN"/>
        </w:rPr>
        <w:t>IRDAI (Actuarial, Finance and Investment Functions of Insurers) Regulations 2024</w:t>
      </w:r>
      <w:r w:rsidRPr="009F1A7D">
        <w:rPr>
          <w:rFonts w:ascii="Arial" w:eastAsia="Times New Roman" w:hAnsi="Arial" w:cs="Arial"/>
          <w:sz w:val="20"/>
          <w:lang w:eastAsia="en-IN"/>
        </w:rPr>
        <w:t xml:space="preserve"> (the "Regulations") and orders/directions/circulars issued by the Insurance Regulatory and Development Authority of India ("IRDAI") </w:t>
      </w:r>
      <w:r w:rsidR="00FC432D" w:rsidRPr="009F1A7D">
        <w:rPr>
          <w:rFonts w:ascii="Arial" w:eastAsia="Times New Roman" w:hAnsi="Arial" w:cs="Arial"/>
          <w:sz w:val="20"/>
          <w:lang w:eastAsia="en-IN"/>
        </w:rPr>
        <w:t xml:space="preserve">as amended from time to time, </w:t>
      </w:r>
      <w:r w:rsidRPr="009F1A7D">
        <w:rPr>
          <w:rFonts w:ascii="Arial" w:eastAsia="Times New Roman" w:hAnsi="Arial" w:cs="Arial"/>
          <w:sz w:val="20"/>
          <w:lang w:eastAsia="en-IN"/>
        </w:rPr>
        <w:t>to the extent applicable.</w:t>
      </w:r>
    </w:p>
    <w:p w:rsidR="00A55AFD" w:rsidRPr="009F1A7D" w:rsidRDefault="00A55AFD" w:rsidP="00A55AFD">
      <w:pPr>
        <w:spacing w:after="0" w:line="240" w:lineRule="auto"/>
        <w:ind w:left="720"/>
        <w:jc w:val="both"/>
        <w:rPr>
          <w:rFonts w:ascii="Arial" w:eastAsia="Times New Roman" w:hAnsi="Arial" w:cs="Arial"/>
          <w:sz w:val="20"/>
          <w:lang w:eastAsia="en-IN"/>
        </w:rPr>
      </w:pPr>
    </w:p>
    <w:p w:rsidR="00B830C7" w:rsidRPr="009F1A7D" w:rsidRDefault="00A55AFD" w:rsidP="00FB5B23">
      <w:pPr>
        <w:pStyle w:val="ListParagraph"/>
        <w:numPr>
          <w:ilvl w:val="0"/>
          <w:numId w:val="3"/>
        </w:numPr>
        <w:spacing w:after="0" w:line="240" w:lineRule="auto"/>
        <w:ind w:left="630" w:hanging="360"/>
        <w:jc w:val="both"/>
        <w:rPr>
          <w:szCs w:val="22"/>
        </w:rPr>
      </w:pPr>
      <w:r w:rsidRPr="009F1A7D">
        <w:rPr>
          <w:rFonts w:ascii="Arial" w:eastAsia="Times New Roman" w:hAnsi="Arial" w:cs="Arial"/>
          <w:sz w:val="20"/>
          <w:lang w:eastAsia="en-IN"/>
        </w:rPr>
        <w:t xml:space="preserve">give a true and fair view in conformity with the recognition and measurement principles laid down in the applicable </w:t>
      </w:r>
      <w:r w:rsidR="00797BC0" w:rsidRPr="009F1A7D">
        <w:rPr>
          <w:rFonts w:ascii="Arial" w:eastAsia="Times New Roman" w:hAnsi="Arial" w:cs="Arial"/>
          <w:sz w:val="20"/>
          <w:lang w:eastAsia="en-IN"/>
        </w:rPr>
        <w:t>Ind</w:t>
      </w:r>
      <w:r w:rsidR="007030FB" w:rsidRPr="009F1A7D">
        <w:rPr>
          <w:rFonts w:ascii="Arial" w:eastAsia="Times New Roman" w:hAnsi="Arial" w:cs="Arial"/>
          <w:sz w:val="20"/>
          <w:lang w:eastAsia="en-IN"/>
        </w:rPr>
        <w:t xml:space="preserve">ian Accounting </w:t>
      </w:r>
      <w:r w:rsidR="007D3FA1" w:rsidRPr="009F1A7D">
        <w:rPr>
          <w:rFonts w:ascii="Arial" w:eastAsia="Times New Roman" w:hAnsi="Arial" w:cs="Arial"/>
          <w:sz w:val="20"/>
          <w:lang w:eastAsia="en-IN"/>
        </w:rPr>
        <w:t>S</w:t>
      </w:r>
      <w:r w:rsidRPr="009F1A7D">
        <w:rPr>
          <w:rFonts w:ascii="Arial" w:eastAsia="Times New Roman" w:hAnsi="Arial" w:cs="Arial"/>
          <w:sz w:val="20"/>
          <w:lang w:eastAsia="en-IN"/>
        </w:rPr>
        <w:t>tandards</w:t>
      </w:r>
      <w:r w:rsidR="007030FB" w:rsidRPr="009F1A7D">
        <w:rPr>
          <w:rFonts w:ascii="Arial" w:eastAsia="Times New Roman" w:hAnsi="Arial" w:cs="Arial"/>
          <w:sz w:val="20"/>
          <w:lang w:eastAsia="en-IN"/>
        </w:rPr>
        <w:t xml:space="preserve"> (Ind-A</w:t>
      </w:r>
      <w:r w:rsidR="007D3FA1" w:rsidRPr="009F1A7D">
        <w:rPr>
          <w:rFonts w:ascii="Arial" w:eastAsia="Times New Roman" w:hAnsi="Arial" w:cs="Arial"/>
          <w:sz w:val="20"/>
          <w:lang w:eastAsia="en-IN"/>
        </w:rPr>
        <w:t>S</w:t>
      </w:r>
      <w:r w:rsidR="007030FB" w:rsidRPr="009F1A7D">
        <w:rPr>
          <w:rFonts w:ascii="Arial" w:eastAsia="Times New Roman" w:hAnsi="Arial" w:cs="Arial"/>
          <w:sz w:val="20"/>
          <w:lang w:eastAsia="en-IN"/>
        </w:rPr>
        <w:t xml:space="preserve">) </w:t>
      </w:r>
      <w:r w:rsidRPr="009F1A7D">
        <w:rPr>
          <w:rFonts w:ascii="Arial" w:eastAsia="Times New Roman" w:hAnsi="Arial" w:cs="Arial"/>
          <w:sz w:val="20"/>
          <w:lang w:eastAsia="en-IN"/>
        </w:rPr>
        <w:t>and other accounting principles generally accepted in India of the net profit/loss and other comprehensive income and other financial information for the quarter ended …</w:t>
      </w:r>
      <w:proofErr w:type="gramStart"/>
      <w:r w:rsidRPr="009F1A7D">
        <w:rPr>
          <w:rFonts w:ascii="Arial" w:eastAsia="Times New Roman" w:hAnsi="Arial" w:cs="Arial"/>
          <w:sz w:val="20"/>
          <w:lang w:eastAsia="en-IN"/>
        </w:rPr>
        <w:t>…(</w:t>
      </w:r>
      <w:proofErr w:type="gramEnd"/>
      <w:r w:rsidRPr="009F1A7D">
        <w:rPr>
          <w:rFonts w:ascii="Arial" w:eastAsia="Times New Roman" w:hAnsi="Arial" w:cs="Arial"/>
          <w:sz w:val="20"/>
          <w:lang w:eastAsia="en-IN"/>
        </w:rPr>
        <w:t>date of the quarter end) as well as the year to date results for the period from</w:t>
      </w:r>
      <w:r w:rsidRPr="009F1A7D">
        <w:rPr>
          <w:szCs w:val="22"/>
        </w:rPr>
        <w:t xml:space="preserve"> …to …… </w:t>
      </w:r>
    </w:p>
    <w:p w:rsidR="00A55AFD" w:rsidRPr="009F1A7D" w:rsidRDefault="00A55AFD" w:rsidP="00FB5B23">
      <w:pPr>
        <w:spacing w:after="0" w:line="240" w:lineRule="auto"/>
        <w:jc w:val="both"/>
        <w:rPr>
          <w:rFonts w:ascii="Arial" w:eastAsia="Times New Roman" w:hAnsi="Arial" w:cs="Arial"/>
          <w:sz w:val="20"/>
          <w:lang w:eastAsia="en-IN"/>
        </w:rPr>
      </w:pPr>
    </w:p>
    <w:p w:rsidR="004E2C75" w:rsidRPr="009F1A7D" w:rsidRDefault="00A55AFD" w:rsidP="00FB5B23">
      <w:pPr>
        <w:spacing w:after="0" w:line="240" w:lineRule="auto"/>
        <w:jc w:val="both"/>
        <w:rPr>
          <w:rFonts w:ascii="Arial" w:eastAsia="Times New Roman" w:hAnsi="Arial" w:cs="Arial"/>
          <w:b/>
          <w:bCs/>
          <w:sz w:val="20"/>
          <w:u w:val="single"/>
          <w:lang w:eastAsia="en-IN"/>
        </w:rPr>
      </w:pPr>
      <w:r w:rsidRPr="009F1A7D">
        <w:rPr>
          <w:rFonts w:ascii="Arial" w:eastAsia="Times New Roman" w:hAnsi="Arial" w:cs="Arial"/>
          <w:b/>
          <w:bCs/>
          <w:sz w:val="20"/>
          <w:u w:val="single"/>
          <w:lang w:eastAsia="en-IN"/>
        </w:rPr>
        <w:t xml:space="preserve">Basis </w:t>
      </w:r>
      <w:r w:rsidR="007D3FA1" w:rsidRPr="009F1A7D">
        <w:rPr>
          <w:rFonts w:ascii="Arial" w:eastAsia="Times New Roman" w:hAnsi="Arial" w:cs="Arial"/>
          <w:b/>
          <w:bCs/>
          <w:sz w:val="20"/>
          <w:u w:val="single"/>
          <w:lang w:eastAsia="en-IN"/>
        </w:rPr>
        <w:t xml:space="preserve">for </w:t>
      </w:r>
      <w:r w:rsidRPr="009F1A7D">
        <w:rPr>
          <w:rFonts w:ascii="Arial" w:eastAsia="Times New Roman" w:hAnsi="Arial" w:cs="Arial"/>
          <w:b/>
          <w:bCs/>
          <w:sz w:val="20"/>
          <w:u w:val="single"/>
          <w:lang w:eastAsia="en-IN"/>
        </w:rPr>
        <w:t>Opinion</w:t>
      </w:r>
    </w:p>
    <w:p w:rsidR="004E2C75" w:rsidRPr="009F1A7D" w:rsidRDefault="004E2C75" w:rsidP="004E2C75">
      <w:pPr>
        <w:spacing w:after="0" w:line="240" w:lineRule="auto"/>
        <w:jc w:val="both"/>
        <w:rPr>
          <w:rFonts w:ascii="Arial" w:eastAsia="Times New Roman" w:hAnsi="Arial" w:cs="Arial"/>
          <w:sz w:val="20"/>
          <w:lang w:eastAsia="en-IN"/>
        </w:rPr>
      </w:pPr>
      <w:r w:rsidRPr="009F1A7D">
        <w:rPr>
          <w:rFonts w:ascii="Arial" w:eastAsia="Times New Roman" w:hAnsi="Arial" w:cs="Arial"/>
          <w:sz w:val="20"/>
          <w:lang w:eastAsia="en-IN"/>
        </w:rPr>
        <w:t>We conducted our audit in accordance with the Standards on Auditing (SAs) specified under section 143(10) of the Companies Act, 2013 (the Act). Our responsibilities under those Standards are further described in the Auditor’s Responsibilities for the Audit of the Standalone Financial Results section of our report. We are independent of the Company in accordance with the Code of Ethics issued by the Institute of Chartered Accountants of India together with the ethical requirements that are relevant to our audit of the financial results under the provisions of the Companies Act, 2013 and the Rules thereunder, and we have fulfilled our other ethical responsibilities in accordance with these requirements and the Code of Ethics. We believe that the audit evidence we have obtained is sufficient and appropriate to provide a basis for our opinion.</w:t>
      </w:r>
    </w:p>
    <w:p w:rsidR="00B830C7" w:rsidRPr="009F1A7D" w:rsidRDefault="00B830C7" w:rsidP="00FB5B23">
      <w:pPr>
        <w:spacing w:after="0" w:line="240" w:lineRule="auto"/>
        <w:jc w:val="both"/>
        <w:rPr>
          <w:rFonts w:ascii="Arial" w:eastAsia="Times New Roman" w:hAnsi="Arial" w:cs="Arial"/>
          <w:sz w:val="20"/>
          <w:lang w:eastAsia="en-IN"/>
        </w:rPr>
      </w:pPr>
    </w:p>
    <w:p w:rsidR="00826290" w:rsidRPr="009F1A7D" w:rsidRDefault="00826290" w:rsidP="00FB5B23">
      <w:pPr>
        <w:spacing w:after="0" w:line="240" w:lineRule="auto"/>
        <w:jc w:val="both"/>
        <w:rPr>
          <w:rFonts w:ascii="Arial" w:eastAsia="Times New Roman" w:hAnsi="Arial" w:cs="Arial"/>
          <w:sz w:val="20"/>
          <w:lang w:eastAsia="en-IN"/>
        </w:rPr>
      </w:pPr>
      <w:r w:rsidRPr="009F1A7D">
        <w:rPr>
          <w:rFonts w:ascii="Arial" w:eastAsia="Times New Roman" w:hAnsi="Arial" w:cs="Arial"/>
          <w:sz w:val="20"/>
          <w:lang w:eastAsia="en-IN"/>
        </w:rPr>
        <w:t xml:space="preserve">In our opinion and to the best of our information and according to the explanations given to us these quarterly financial results as well as the year to date results: (i) are presented in accordance with the requirements of Regulation 33 of the SEBI (Listing Obligations and Disclosure Requirements) Regulations, 2015 and IRDAI </w:t>
      </w:r>
      <w:bookmarkStart w:id="0" w:name="_GoBack"/>
      <w:bookmarkEnd w:id="0"/>
      <w:r w:rsidRPr="009F1A7D">
        <w:rPr>
          <w:rFonts w:ascii="Arial" w:eastAsia="Times New Roman" w:hAnsi="Arial" w:cs="Arial"/>
          <w:sz w:val="20"/>
          <w:lang w:eastAsia="en-IN"/>
        </w:rPr>
        <w:t xml:space="preserve">Circular reference: </w:t>
      </w:r>
      <w:r w:rsidR="009F1A7D" w:rsidRPr="003B01E9">
        <w:rPr>
          <w:rFonts w:ascii="Arial" w:eastAsia="Times New Roman" w:hAnsi="Arial" w:cs="Arial"/>
          <w:sz w:val="20"/>
          <w:lang w:eastAsia="en-IN"/>
        </w:rPr>
        <w:t>IRDAI/F&amp;I/CIR/MISC/92/7/2026</w:t>
      </w:r>
      <w:r w:rsidR="009F1A7D" w:rsidRPr="009F1A7D">
        <w:rPr>
          <w:rFonts w:ascii="Arial" w:eastAsia="Times New Roman" w:hAnsi="Arial" w:cs="Arial"/>
          <w:sz w:val="20"/>
          <w:lang w:eastAsia="en-IN"/>
        </w:rPr>
        <w:t xml:space="preserve"> dated </w:t>
      </w:r>
      <w:r w:rsidR="009F1A7D" w:rsidRPr="009F1A7D">
        <w:rPr>
          <w:rFonts w:ascii="Arial" w:hAnsi="Arial" w:cs="Arial"/>
          <w:sz w:val="20"/>
        </w:rPr>
        <w:t>8</w:t>
      </w:r>
      <w:r w:rsidR="009F1A7D" w:rsidRPr="009F1A7D">
        <w:rPr>
          <w:rFonts w:ascii="Arial" w:hAnsi="Arial" w:cs="Arial"/>
          <w:sz w:val="20"/>
          <w:vertAlign w:val="superscript"/>
        </w:rPr>
        <w:t>th</w:t>
      </w:r>
      <w:r w:rsidR="009F1A7D" w:rsidRPr="009F1A7D">
        <w:rPr>
          <w:rFonts w:ascii="Arial" w:hAnsi="Arial" w:cs="Arial"/>
          <w:sz w:val="20"/>
        </w:rPr>
        <w:t xml:space="preserve"> July, 2026</w:t>
      </w:r>
      <w:r w:rsidRPr="009F1A7D">
        <w:rPr>
          <w:rFonts w:ascii="Arial" w:eastAsia="Times New Roman" w:hAnsi="Arial" w:cs="Arial"/>
          <w:sz w:val="20"/>
          <w:lang w:eastAsia="en-IN"/>
        </w:rPr>
        <w:t xml:space="preserve"> in this regard; and (ii) give a true and fair view of the net profit and other financial information for the quarter ended ................................ (date of the quarter end) as well as the year to date results for the period ................................ to ................................</w:t>
      </w:r>
    </w:p>
    <w:p w:rsidR="00624222" w:rsidRPr="009F1A7D" w:rsidRDefault="00624222" w:rsidP="00FB5B23">
      <w:pPr>
        <w:spacing w:after="0" w:line="240" w:lineRule="auto"/>
        <w:jc w:val="both"/>
        <w:rPr>
          <w:rFonts w:ascii="Arial" w:eastAsia="Times New Roman" w:hAnsi="Arial" w:cs="Arial"/>
          <w:sz w:val="20"/>
          <w:lang w:eastAsia="en-IN"/>
        </w:rPr>
      </w:pPr>
    </w:p>
    <w:p w:rsidR="001778BC" w:rsidRPr="009F1A7D" w:rsidRDefault="00624222" w:rsidP="00624222">
      <w:pPr>
        <w:spacing w:after="0" w:line="240" w:lineRule="auto"/>
        <w:jc w:val="both"/>
        <w:rPr>
          <w:rFonts w:ascii="Arial" w:eastAsia="Times New Roman" w:hAnsi="Arial" w:cs="Arial"/>
          <w:b/>
          <w:bCs/>
          <w:sz w:val="20"/>
          <w:lang w:eastAsia="en-IN"/>
        </w:rPr>
      </w:pPr>
      <w:r w:rsidRPr="009F1A7D">
        <w:rPr>
          <w:rFonts w:ascii="Arial" w:eastAsia="Times New Roman" w:hAnsi="Arial" w:cs="Arial"/>
          <w:b/>
          <w:bCs/>
          <w:sz w:val="20"/>
          <w:lang w:eastAsia="en-IN"/>
        </w:rPr>
        <w:t>[Insert Emphasis of Matter Paragraph]</w:t>
      </w:r>
      <w:r w:rsidR="001778BC" w:rsidRPr="009F1A7D">
        <w:rPr>
          <w:rFonts w:ascii="Arial" w:eastAsia="Times New Roman" w:hAnsi="Arial" w:cs="Arial"/>
          <w:b/>
          <w:bCs/>
          <w:sz w:val="20"/>
          <w:lang w:eastAsia="en-IN"/>
        </w:rPr>
        <w:t xml:space="preserve"> - </w:t>
      </w:r>
      <w:r w:rsidR="001778BC" w:rsidRPr="009F1A7D">
        <w:t xml:space="preserve">Whichever is applicable  </w:t>
      </w:r>
    </w:p>
    <w:p w:rsidR="00624222" w:rsidRPr="009F1A7D" w:rsidRDefault="00624222" w:rsidP="00624222">
      <w:pPr>
        <w:spacing w:after="0" w:line="240" w:lineRule="auto"/>
        <w:jc w:val="both"/>
        <w:rPr>
          <w:rFonts w:ascii="Arial" w:eastAsia="Times New Roman" w:hAnsi="Arial" w:cs="Arial"/>
          <w:sz w:val="20"/>
          <w:lang w:eastAsia="en-IN"/>
        </w:rPr>
      </w:pPr>
      <w:r w:rsidRPr="009F1A7D">
        <w:rPr>
          <w:rFonts w:ascii="Arial" w:eastAsia="Times New Roman" w:hAnsi="Arial" w:cs="Arial"/>
          <w:sz w:val="20"/>
          <w:lang w:eastAsia="en-IN"/>
        </w:rPr>
        <w:t>Our Conclusion is not modified in respect of this matter.</w:t>
      </w:r>
    </w:p>
    <w:p w:rsidR="001778BC" w:rsidRPr="009F1A7D" w:rsidRDefault="001778BC" w:rsidP="00624222">
      <w:pPr>
        <w:spacing w:after="0" w:line="240" w:lineRule="auto"/>
        <w:jc w:val="both"/>
        <w:rPr>
          <w:rFonts w:ascii="Arial" w:eastAsia="Times New Roman" w:hAnsi="Arial" w:cs="Arial"/>
          <w:sz w:val="20"/>
          <w:lang w:eastAsia="en-IN"/>
        </w:rPr>
      </w:pPr>
    </w:p>
    <w:p w:rsidR="00624222" w:rsidRPr="009F1A7D" w:rsidRDefault="00624222" w:rsidP="00FB5B23">
      <w:pPr>
        <w:spacing w:after="0" w:line="240" w:lineRule="auto"/>
        <w:jc w:val="both"/>
        <w:rPr>
          <w:rFonts w:ascii="Arial" w:eastAsia="Times New Roman" w:hAnsi="Arial" w:cs="Arial"/>
          <w:sz w:val="20"/>
          <w:lang w:eastAsia="en-IN"/>
        </w:rPr>
      </w:pPr>
    </w:p>
    <w:p w:rsidR="004E2C75" w:rsidRPr="009F1A7D" w:rsidRDefault="00624222" w:rsidP="00624222">
      <w:pPr>
        <w:spacing w:after="0" w:line="240" w:lineRule="auto"/>
        <w:jc w:val="both"/>
        <w:rPr>
          <w:rFonts w:ascii="Arial" w:eastAsia="Times New Roman" w:hAnsi="Arial" w:cs="Arial"/>
          <w:sz w:val="20"/>
          <w:u w:val="single"/>
          <w:lang w:eastAsia="en-IN"/>
        </w:rPr>
      </w:pPr>
      <w:r w:rsidRPr="009F1A7D">
        <w:rPr>
          <w:b/>
          <w:bCs/>
          <w:szCs w:val="22"/>
          <w:u w:val="single"/>
        </w:rPr>
        <w:t>Management’s Responsibilities for the Standalone Financial Results</w:t>
      </w:r>
    </w:p>
    <w:p w:rsidR="004E2C75" w:rsidRPr="009F1A7D" w:rsidRDefault="004E2C75" w:rsidP="004E2C75">
      <w:pPr>
        <w:spacing w:after="0" w:line="240" w:lineRule="auto"/>
        <w:jc w:val="both"/>
        <w:rPr>
          <w:rFonts w:ascii="Arial" w:eastAsia="Times New Roman" w:hAnsi="Arial" w:cs="Arial"/>
          <w:sz w:val="20"/>
          <w:lang w:eastAsia="en-IN"/>
        </w:rPr>
      </w:pPr>
      <w:r w:rsidRPr="009F1A7D">
        <w:rPr>
          <w:rFonts w:ascii="Arial" w:eastAsia="Times New Roman" w:hAnsi="Arial" w:cs="Arial"/>
          <w:sz w:val="20"/>
          <w:lang w:eastAsia="en-IN"/>
        </w:rPr>
        <w:t>These quarterly financial results as well as the year to date standalone financial results have been prepared on the basis of the interim financial statements. The Company’s Board of Directors are responsible for the preparation of these financial results that give a true and fair view of the net profit/loss and other comprehensive income and other financial information in accordance with the recognition and measurement principles laid down in Indian Accounting Standard 34</w:t>
      </w:r>
      <w:r w:rsidR="00672C78" w:rsidRPr="009F1A7D">
        <w:rPr>
          <w:rFonts w:ascii="Arial" w:eastAsia="Times New Roman" w:hAnsi="Arial" w:cs="Arial"/>
          <w:sz w:val="20"/>
          <w:lang w:eastAsia="en-IN"/>
        </w:rPr>
        <w:t xml:space="preserve"> (Ind-AS 34)</w:t>
      </w:r>
      <w:r w:rsidRPr="009F1A7D">
        <w:rPr>
          <w:rFonts w:ascii="Arial" w:eastAsia="Times New Roman" w:hAnsi="Arial" w:cs="Arial"/>
          <w:sz w:val="20"/>
          <w:lang w:eastAsia="en-IN"/>
        </w:rPr>
        <w:t xml:space="preserve">, ‘Interim Financial Reporting’ prescribed under Section 133 of the Act read with relevant rules issued thereunder and other accounting principles generally accepted in India and in compliance with Regulation 33 of the LODR Regulations. This responsibility also includes maintenance of adequate accounting records in accordance with the provisions of the Act for safeguarding of the assets of the Company and for preventing and detecting frauds and other irregularities; selection and application of appropriate accounting policies; making judgments and estimates that are reasonable and prudent; and design, implementation and maintenance of adequate internal financial controls that were operating effectively for ensuring the accuracy and completeness of the accounting records, relevant to the preparation and presentation of the standalone financial results that give a true and fair view and are free from material misstatement, whether due to fraud or error. </w:t>
      </w:r>
    </w:p>
    <w:p w:rsidR="004E2C75" w:rsidRPr="009F1A7D" w:rsidRDefault="004E2C75" w:rsidP="004E2C75">
      <w:pPr>
        <w:spacing w:after="0" w:line="240" w:lineRule="auto"/>
        <w:jc w:val="both"/>
        <w:rPr>
          <w:rFonts w:ascii="Arial" w:eastAsia="Times New Roman" w:hAnsi="Arial" w:cs="Arial"/>
          <w:sz w:val="20"/>
          <w:lang w:eastAsia="en-IN"/>
        </w:rPr>
      </w:pPr>
    </w:p>
    <w:p w:rsidR="004E2C75" w:rsidRPr="009F1A7D" w:rsidRDefault="004E2C75" w:rsidP="004E2C75">
      <w:pPr>
        <w:spacing w:after="0" w:line="240" w:lineRule="auto"/>
        <w:jc w:val="both"/>
        <w:rPr>
          <w:rFonts w:ascii="Arial" w:eastAsia="Times New Roman" w:hAnsi="Arial" w:cs="Arial"/>
          <w:sz w:val="20"/>
          <w:lang w:eastAsia="en-IN"/>
        </w:rPr>
      </w:pPr>
      <w:r w:rsidRPr="009F1A7D">
        <w:rPr>
          <w:rFonts w:ascii="Arial" w:eastAsia="Times New Roman" w:hAnsi="Arial" w:cs="Arial"/>
          <w:sz w:val="20"/>
          <w:lang w:eastAsia="en-IN"/>
        </w:rPr>
        <w:t xml:space="preserve">In preparing the standalone financial results, the Board of Directors are responsible for assessing the Company’s ability to continue as a going concern, disclosing, as applicable, matters related to going concern and using the going concern basis of accounting unless the Board of Directors either intends to liquidate the Company or to cease operations, or has no realistic alternative but to do so. </w:t>
      </w:r>
    </w:p>
    <w:p w:rsidR="004E2C75" w:rsidRPr="009F1A7D" w:rsidRDefault="004E2C75" w:rsidP="004E2C75">
      <w:pPr>
        <w:spacing w:after="0" w:line="240" w:lineRule="auto"/>
        <w:jc w:val="both"/>
        <w:rPr>
          <w:rFonts w:ascii="Arial" w:eastAsia="Times New Roman" w:hAnsi="Arial" w:cs="Arial"/>
          <w:sz w:val="20"/>
          <w:lang w:eastAsia="en-IN"/>
        </w:rPr>
      </w:pPr>
    </w:p>
    <w:p w:rsidR="004E2C75" w:rsidRPr="009F1A7D" w:rsidRDefault="004E2C75" w:rsidP="004E2C75">
      <w:pPr>
        <w:spacing w:after="0" w:line="240" w:lineRule="auto"/>
        <w:jc w:val="both"/>
        <w:rPr>
          <w:rFonts w:ascii="Arial" w:eastAsia="Times New Roman" w:hAnsi="Arial" w:cs="Arial"/>
          <w:sz w:val="20"/>
          <w:lang w:eastAsia="en-IN"/>
        </w:rPr>
      </w:pPr>
      <w:r w:rsidRPr="009F1A7D">
        <w:rPr>
          <w:rFonts w:ascii="Arial" w:eastAsia="Times New Roman" w:hAnsi="Arial" w:cs="Arial"/>
          <w:sz w:val="20"/>
          <w:lang w:eastAsia="en-IN"/>
        </w:rPr>
        <w:t xml:space="preserve">The Board of Directors are also responsible for overseeing the Company’s financial reporting process. </w:t>
      </w:r>
    </w:p>
    <w:p w:rsidR="004E2C75" w:rsidRPr="009F1A7D" w:rsidRDefault="004E2C75" w:rsidP="004E2C75">
      <w:pPr>
        <w:spacing w:after="0" w:line="240" w:lineRule="auto"/>
        <w:jc w:val="both"/>
        <w:rPr>
          <w:rFonts w:ascii="Arial" w:eastAsia="Times New Roman" w:hAnsi="Arial" w:cs="Arial"/>
          <w:sz w:val="20"/>
          <w:lang w:eastAsia="en-IN"/>
        </w:rPr>
      </w:pPr>
    </w:p>
    <w:p w:rsidR="004E2C75" w:rsidRPr="009F1A7D" w:rsidRDefault="004E2C75" w:rsidP="004E2C75">
      <w:pPr>
        <w:spacing w:after="0" w:line="240" w:lineRule="auto"/>
        <w:jc w:val="both"/>
        <w:rPr>
          <w:rFonts w:ascii="Arial" w:eastAsia="Times New Roman" w:hAnsi="Arial" w:cs="Arial"/>
          <w:b/>
          <w:bCs/>
          <w:sz w:val="20"/>
          <w:u w:val="single"/>
          <w:lang w:eastAsia="en-IN"/>
        </w:rPr>
      </w:pPr>
      <w:r w:rsidRPr="009F1A7D">
        <w:rPr>
          <w:rFonts w:ascii="Arial" w:eastAsia="Times New Roman" w:hAnsi="Arial" w:cs="Arial"/>
          <w:b/>
          <w:bCs/>
          <w:sz w:val="20"/>
          <w:u w:val="single"/>
          <w:lang w:eastAsia="en-IN"/>
        </w:rPr>
        <w:t xml:space="preserve">Auditor’s Responsibilities for the Audit of the Standalone Financial Results </w:t>
      </w:r>
    </w:p>
    <w:p w:rsidR="004E2C75" w:rsidRPr="009F1A7D" w:rsidRDefault="004E2C75" w:rsidP="004E2C75">
      <w:pPr>
        <w:spacing w:after="0" w:line="240" w:lineRule="auto"/>
        <w:jc w:val="both"/>
        <w:rPr>
          <w:rFonts w:ascii="Arial" w:eastAsia="Times New Roman" w:hAnsi="Arial" w:cs="Arial"/>
          <w:sz w:val="20"/>
          <w:lang w:eastAsia="en-IN"/>
        </w:rPr>
      </w:pPr>
      <w:r w:rsidRPr="009F1A7D">
        <w:rPr>
          <w:rFonts w:ascii="Arial" w:eastAsia="Times New Roman" w:hAnsi="Arial" w:cs="Arial"/>
          <w:sz w:val="20"/>
          <w:lang w:eastAsia="en-IN"/>
        </w:rPr>
        <w:t xml:space="preserve">Our objectives are to obtain reasonable assurance about whether the standalone financial results as a whole are free from material misstatement, whether due to fraud or error, and to issue an auditor’s report that includes our opinion. Reasonable assurance is a high level of assurance, but is not a guarantee that an audit conducted in accordance with SAs will always detect a material misstatement when it exists. Misstatements can arise from fraud or error and are considered material if, individually or in the aggregate, they could reasonably be expected to influence the economic decisions of users taken on the basis of these standalone financial results. </w:t>
      </w:r>
    </w:p>
    <w:p w:rsidR="004E2C75" w:rsidRPr="009F1A7D" w:rsidRDefault="004E2C75" w:rsidP="004E2C75">
      <w:pPr>
        <w:spacing w:after="0" w:line="240" w:lineRule="auto"/>
        <w:jc w:val="both"/>
        <w:rPr>
          <w:rFonts w:ascii="Arial" w:eastAsia="Times New Roman" w:hAnsi="Arial" w:cs="Arial"/>
          <w:sz w:val="20"/>
          <w:lang w:eastAsia="en-IN"/>
        </w:rPr>
      </w:pPr>
      <w:r w:rsidRPr="009F1A7D">
        <w:rPr>
          <w:rFonts w:ascii="Arial" w:eastAsia="Times New Roman" w:hAnsi="Arial" w:cs="Arial"/>
          <w:sz w:val="20"/>
          <w:lang w:eastAsia="en-IN"/>
        </w:rPr>
        <w:t xml:space="preserve">As part of an audit in accordance with SAs, we exercise professional judgment and maintain professional </w:t>
      </w:r>
      <w:r w:rsidR="00C52F3F" w:rsidRPr="009F1A7D">
        <w:rPr>
          <w:rFonts w:ascii="Arial" w:eastAsia="Times New Roman" w:hAnsi="Arial" w:cs="Arial"/>
          <w:sz w:val="20"/>
          <w:lang w:eastAsia="en-IN"/>
        </w:rPr>
        <w:t>scepticism</w:t>
      </w:r>
      <w:r w:rsidRPr="009F1A7D">
        <w:rPr>
          <w:rFonts w:ascii="Arial" w:eastAsia="Times New Roman" w:hAnsi="Arial" w:cs="Arial"/>
          <w:sz w:val="20"/>
          <w:lang w:eastAsia="en-IN"/>
        </w:rPr>
        <w:t xml:space="preserve"> throughout the audit. We also: </w:t>
      </w:r>
    </w:p>
    <w:p w:rsidR="004E2C75" w:rsidRPr="009F1A7D" w:rsidRDefault="004E2C75" w:rsidP="00AA3922">
      <w:pPr>
        <w:pStyle w:val="ListParagraph"/>
        <w:numPr>
          <w:ilvl w:val="0"/>
          <w:numId w:val="4"/>
        </w:numPr>
        <w:spacing w:after="0" w:line="240" w:lineRule="auto"/>
        <w:jc w:val="both"/>
        <w:rPr>
          <w:rFonts w:ascii="Arial" w:eastAsia="Times New Roman" w:hAnsi="Arial" w:cs="Arial"/>
          <w:sz w:val="20"/>
          <w:lang w:eastAsia="en-IN"/>
        </w:rPr>
      </w:pPr>
      <w:r w:rsidRPr="009F1A7D">
        <w:rPr>
          <w:rFonts w:ascii="Arial" w:eastAsia="Times New Roman" w:hAnsi="Arial" w:cs="Arial"/>
          <w:sz w:val="20"/>
          <w:lang w:eastAsia="en-IN"/>
        </w:rPr>
        <w:t xml:space="preserve">Identify and assess the risks of material misstatement of the standalone financial results,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 </w:t>
      </w:r>
    </w:p>
    <w:p w:rsidR="004E2C75" w:rsidRPr="009F1A7D" w:rsidRDefault="004E2C75" w:rsidP="00AA3922">
      <w:pPr>
        <w:pStyle w:val="ListParagraph"/>
        <w:numPr>
          <w:ilvl w:val="0"/>
          <w:numId w:val="4"/>
        </w:numPr>
        <w:spacing w:after="0" w:line="240" w:lineRule="auto"/>
        <w:jc w:val="both"/>
        <w:rPr>
          <w:rFonts w:ascii="Arial" w:eastAsia="Times New Roman" w:hAnsi="Arial" w:cs="Arial"/>
          <w:sz w:val="20"/>
          <w:lang w:eastAsia="en-IN"/>
        </w:rPr>
      </w:pPr>
      <w:r w:rsidRPr="009F1A7D">
        <w:rPr>
          <w:rFonts w:ascii="Arial" w:eastAsia="Times New Roman" w:hAnsi="Arial" w:cs="Arial"/>
          <w:sz w:val="20"/>
          <w:lang w:eastAsia="en-IN"/>
        </w:rPr>
        <w:t xml:space="preserve">Obtain an understanding of internal control relevant to the audit in order to design audit procedures that are appropriate in the circumstances, but not for the purpose of expressing an opinion on the effectiveness of the company’s internal control. </w:t>
      </w:r>
    </w:p>
    <w:p w:rsidR="004E2C75" w:rsidRPr="009F1A7D" w:rsidRDefault="004E2C75" w:rsidP="00AA3922">
      <w:pPr>
        <w:pStyle w:val="ListParagraph"/>
        <w:numPr>
          <w:ilvl w:val="0"/>
          <w:numId w:val="4"/>
        </w:numPr>
        <w:spacing w:after="0" w:line="240" w:lineRule="auto"/>
        <w:jc w:val="both"/>
        <w:rPr>
          <w:rFonts w:ascii="Arial" w:eastAsia="Times New Roman" w:hAnsi="Arial" w:cs="Arial"/>
          <w:sz w:val="20"/>
          <w:lang w:eastAsia="en-IN"/>
        </w:rPr>
      </w:pPr>
      <w:r w:rsidRPr="009F1A7D">
        <w:rPr>
          <w:rFonts w:ascii="Arial" w:eastAsia="Times New Roman" w:hAnsi="Arial" w:cs="Arial"/>
          <w:sz w:val="20"/>
          <w:lang w:eastAsia="en-IN"/>
        </w:rPr>
        <w:t xml:space="preserve">Evaluate the appropriateness of accounting policies used and the reasonableness of accounting estimates and related disclosures made by the Board of Directors. </w:t>
      </w:r>
    </w:p>
    <w:p w:rsidR="004E2C75" w:rsidRPr="009F1A7D" w:rsidRDefault="004E2C75" w:rsidP="00AA3922">
      <w:pPr>
        <w:pStyle w:val="ListParagraph"/>
        <w:numPr>
          <w:ilvl w:val="0"/>
          <w:numId w:val="4"/>
        </w:numPr>
        <w:spacing w:after="0" w:line="240" w:lineRule="auto"/>
        <w:jc w:val="both"/>
        <w:rPr>
          <w:rFonts w:ascii="Arial" w:eastAsia="Times New Roman" w:hAnsi="Arial" w:cs="Arial"/>
          <w:sz w:val="20"/>
          <w:lang w:eastAsia="en-IN"/>
        </w:rPr>
      </w:pPr>
      <w:r w:rsidRPr="009F1A7D">
        <w:rPr>
          <w:rFonts w:ascii="Arial" w:eastAsia="Times New Roman" w:hAnsi="Arial" w:cs="Arial"/>
          <w:sz w:val="20"/>
          <w:lang w:eastAsia="en-IN"/>
        </w:rPr>
        <w:t xml:space="preserve">Conclude on the appropriateness of the Board of Directors’ use of the going concern basis of accounting and, based on the audit evidence obtained, whether a material uncertainty exists related to events or conditions that may cast significant doubt on the Company’s ability to continue as a going concern. If we conclude that a material uncertainty exists, we are required to draw attention in our auditor’s report to the related disclosures in the financial results or, if such disclosures are inadequate, to modify our opinion. Our conclusions are based on the audit evidence obtained up to the date of our auditor’s report. However, future events or conditions may cause the Company to cease to continue as a going concern. </w:t>
      </w:r>
    </w:p>
    <w:p w:rsidR="004E2C75" w:rsidRPr="009F1A7D" w:rsidRDefault="004E2C75" w:rsidP="00AA3922">
      <w:pPr>
        <w:pStyle w:val="ListParagraph"/>
        <w:numPr>
          <w:ilvl w:val="0"/>
          <w:numId w:val="4"/>
        </w:numPr>
        <w:spacing w:after="0" w:line="240" w:lineRule="auto"/>
        <w:jc w:val="both"/>
        <w:rPr>
          <w:rFonts w:ascii="Arial" w:eastAsia="Times New Roman" w:hAnsi="Arial" w:cs="Arial"/>
          <w:sz w:val="20"/>
          <w:lang w:eastAsia="en-IN"/>
        </w:rPr>
      </w:pPr>
      <w:r w:rsidRPr="009F1A7D">
        <w:rPr>
          <w:rFonts w:ascii="Arial" w:eastAsia="Times New Roman" w:hAnsi="Arial" w:cs="Arial"/>
          <w:sz w:val="20"/>
          <w:lang w:eastAsia="en-IN"/>
        </w:rPr>
        <w:t xml:space="preserve">Evaluate the overall presentation, structure and content of the standalone financial results, including the disclosures, and whether the financial results represent the underlying transactions and events in a manner that achieves fair presentation. </w:t>
      </w:r>
    </w:p>
    <w:p w:rsidR="00AA3922" w:rsidRPr="009F1A7D" w:rsidRDefault="00AA3922" w:rsidP="004E2C75">
      <w:pPr>
        <w:spacing w:after="0" w:line="240" w:lineRule="auto"/>
        <w:jc w:val="both"/>
        <w:rPr>
          <w:rFonts w:ascii="Arial" w:eastAsia="Times New Roman" w:hAnsi="Arial" w:cs="Arial"/>
          <w:sz w:val="20"/>
          <w:lang w:eastAsia="en-IN"/>
        </w:rPr>
      </w:pPr>
    </w:p>
    <w:p w:rsidR="004E2C75" w:rsidRPr="009F1A7D" w:rsidRDefault="004E2C75" w:rsidP="004E2C75">
      <w:pPr>
        <w:spacing w:after="0" w:line="240" w:lineRule="auto"/>
        <w:jc w:val="both"/>
        <w:rPr>
          <w:rFonts w:ascii="Arial" w:eastAsia="Times New Roman" w:hAnsi="Arial" w:cs="Arial"/>
          <w:sz w:val="20"/>
          <w:lang w:eastAsia="en-IN"/>
        </w:rPr>
      </w:pPr>
      <w:r w:rsidRPr="009F1A7D">
        <w:rPr>
          <w:rFonts w:ascii="Arial" w:eastAsia="Times New Roman" w:hAnsi="Arial" w:cs="Arial"/>
          <w:sz w:val="20"/>
          <w:lang w:eastAsia="en-IN"/>
        </w:rPr>
        <w:t xml:space="preserve">We communicate with those charged with governance regarding, among other matters, the planned scope and timing of the audit and significant audit findings, including any significant deficiencies in internal control that we identify during our audit. </w:t>
      </w:r>
    </w:p>
    <w:p w:rsidR="00AA3922" w:rsidRPr="009F1A7D" w:rsidRDefault="00AA3922" w:rsidP="004E2C75">
      <w:pPr>
        <w:spacing w:after="0" w:line="240" w:lineRule="auto"/>
        <w:jc w:val="both"/>
        <w:rPr>
          <w:rFonts w:ascii="Arial" w:eastAsia="Times New Roman" w:hAnsi="Arial" w:cs="Arial"/>
          <w:sz w:val="20"/>
          <w:lang w:eastAsia="en-IN"/>
        </w:rPr>
      </w:pPr>
    </w:p>
    <w:p w:rsidR="004E2C75" w:rsidRPr="009F1A7D" w:rsidRDefault="004E2C75" w:rsidP="004E2C75">
      <w:pPr>
        <w:spacing w:after="0" w:line="240" w:lineRule="auto"/>
        <w:jc w:val="both"/>
        <w:rPr>
          <w:rFonts w:ascii="Arial" w:eastAsia="Times New Roman" w:hAnsi="Arial" w:cs="Arial"/>
          <w:sz w:val="20"/>
          <w:lang w:eastAsia="en-IN"/>
        </w:rPr>
      </w:pPr>
      <w:r w:rsidRPr="009F1A7D">
        <w:rPr>
          <w:rFonts w:ascii="Arial" w:eastAsia="Times New Roman" w:hAnsi="Arial" w:cs="Arial"/>
          <w:sz w:val="20"/>
          <w:lang w:eastAsia="en-IN"/>
        </w:rPr>
        <w:t>We also provide those charged with governance with a statement that we have complied with relevant ethical requirements regarding independence, and to communicate with them all relationships and other matters that may reasonably be thought to bear on our independence, and where applicable, related safeguards.</w:t>
      </w:r>
    </w:p>
    <w:p w:rsidR="00B830C7" w:rsidRPr="009F1A7D" w:rsidRDefault="00B830C7" w:rsidP="00FB5B23">
      <w:pPr>
        <w:spacing w:after="0" w:line="240" w:lineRule="auto"/>
        <w:jc w:val="both"/>
        <w:rPr>
          <w:rFonts w:ascii="Arial" w:eastAsia="Times New Roman" w:hAnsi="Arial" w:cs="Arial"/>
          <w:b/>
          <w:bCs/>
          <w:sz w:val="20"/>
          <w:lang w:eastAsia="en-IN"/>
        </w:rPr>
      </w:pPr>
    </w:p>
    <w:p w:rsidR="004E2C75" w:rsidRPr="009F1A7D" w:rsidRDefault="004E2C75" w:rsidP="001613E0">
      <w:pPr>
        <w:spacing w:after="0" w:line="240" w:lineRule="auto"/>
        <w:ind w:left="5040"/>
        <w:jc w:val="right"/>
        <w:rPr>
          <w:rFonts w:ascii="Arial" w:eastAsia="Times New Roman" w:hAnsi="Arial" w:cs="Arial"/>
          <w:b/>
          <w:bCs/>
          <w:sz w:val="16"/>
          <w:szCs w:val="16"/>
          <w:lang w:eastAsia="en-IN"/>
        </w:rPr>
      </w:pPr>
    </w:p>
    <w:p w:rsidR="004E2C75" w:rsidRPr="009F1A7D" w:rsidRDefault="004E2C75" w:rsidP="001613E0">
      <w:pPr>
        <w:spacing w:after="0" w:line="240" w:lineRule="auto"/>
        <w:ind w:left="5040"/>
        <w:jc w:val="right"/>
        <w:rPr>
          <w:rFonts w:ascii="Arial" w:eastAsia="Times New Roman" w:hAnsi="Arial" w:cs="Arial"/>
          <w:b/>
          <w:bCs/>
          <w:sz w:val="16"/>
          <w:szCs w:val="16"/>
          <w:lang w:eastAsia="en-IN"/>
        </w:rPr>
      </w:pPr>
    </w:p>
    <w:p w:rsidR="004E2C75" w:rsidRPr="009F1A7D" w:rsidRDefault="004E2C75" w:rsidP="001613E0">
      <w:pPr>
        <w:spacing w:after="0" w:line="240" w:lineRule="auto"/>
        <w:ind w:left="5040"/>
        <w:jc w:val="right"/>
        <w:rPr>
          <w:rFonts w:ascii="Arial" w:eastAsia="Times New Roman" w:hAnsi="Arial" w:cs="Arial"/>
          <w:sz w:val="20"/>
          <w:lang w:eastAsia="en-IN"/>
        </w:rPr>
      </w:pPr>
    </w:p>
    <w:p w:rsidR="00B830C7" w:rsidRPr="009F1A7D" w:rsidRDefault="00826290" w:rsidP="001613E0">
      <w:pPr>
        <w:spacing w:after="0" w:line="240" w:lineRule="auto"/>
        <w:ind w:left="5040"/>
        <w:jc w:val="right"/>
        <w:rPr>
          <w:rFonts w:ascii="Arial" w:eastAsia="Times New Roman" w:hAnsi="Arial" w:cs="Arial"/>
          <w:sz w:val="20"/>
          <w:lang w:eastAsia="en-IN"/>
        </w:rPr>
      </w:pPr>
      <w:r w:rsidRPr="009F1A7D">
        <w:rPr>
          <w:rFonts w:ascii="Arial" w:eastAsia="Times New Roman" w:hAnsi="Arial" w:cs="Arial"/>
          <w:sz w:val="20"/>
          <w:lang w:eastAsia="en-IN"/>
        </w:rPr>
        <w:t xml:space="preserve">For XYZ &amp; Co. </w:t>
      </w:r>
    </w:p>
    <w:p w:rsidR="00B830C7" w:rsidRPr="009F1A7D" w:rsidRDefault="001613E0" w:rsidP="001613E0">
      <w:pPr>
        <w:spacing w:after="0" w:line="240" w:lineRule="auto"/>
        <w:jc w:val="right"/>
        <w:rPr>
          <w:rFonts w:ascii="Arial" w:eastAsia="Times New Roman" w:hAnsi="Arial" w:cs="Arial"/>
          <w:sz w:val="20"/>
          <w:lang w:eastAsia="en-IN"/>
        </w:rPr>
      </w:pPr>
      <w:r w:rsidRPr="009F1A7D">
        <w:rPr>
          <w:rFonts w:ascii="Arial" w:eastAsia="Times New Roman" w:hAnsi="Arial" w:cs="Arial"/>
          <w:sz w:val="20"/>
          <w:lang w:eastAsia="en-IN"/>
        </w:rPr>
        <w:t xml:space="preserve"> </w:t>
      </w:r>
      <w:r w:rsidRPr="009F1A7D">
        <w:rPr>
          <w:rFonts w:ascii="Arial" w:eastAsia="Times New Roman" w:hAnsi="Arial" w:cs="Arial"/>
          <w:sz w:val="20"/>
          <w:lang w:eastAsia="en-IN"/>
        </w:rPr>
        <w:tab/>
      </w:r>
      <w:r w:rsidRPr="009F1A7D">
        <w:rPr>
          <w:rFonts w:ascii="Arial" w:eastAsia="Times New Roman" w:hAnsi="Arial" w:cs="Arial"/>
          <w:sz w:val="20"/>
          <w:lang w:eastAsia="en-IN"/>
        </w:rPr>
        <w:tab/>
      </w:r>
      <w:r w:rsidRPr="009F1A7D">
        <w:rPr>
          <w:rFonts w:ascii="Arial" w:eastAsia="Times New Roman" w:hAnsi="Arial" w:cs="Arial"/>
          <w:sz w:val="20"/>
          <w:lang w:eastAsia="en-IN"/>
        </w:rPr>
        <w:tab/>
      </w:r>
      <w:r w:rsidRPr="009F1A7D">
        <w:rPr>
          <w:rFonts w:ascii="Arial" w:eastAsia="Times New Roman" w:hAnsi="Arial" w:cs="Arial"/>
          <w:sz w:val="20"/>
          <w:lang w:eastAsia="en-IN"/>
        </w:rPr>
        <w:tab/>
      </w:r>
      <w:r w:rsidRPr="009F1A7D">
        <w:rPr>
          <w:rFonts w:ascii="Arial" w:eastAsia="Times New Roman" w:hAnsi="Arial" w:cs="Arial"/>
          <w:sz w:val="20"/>
          <w:lang w:eastAsia="en-IN"/>
        </w:rPr>
        <w:tab/>
      </w:r>
      <w:r w:rsidRPr="009F1A7D">
        <w:rPr>
          <w:rFonts w:ascii="Arial" w:eastAsia="Times New Roman" w:hAnsi="Arial" w:cs="Arial"/>
          <w:sz w:val="20"/>
          <w:lang w:eastAsia="en-IN"/>
        </w:rPr>
        <w:tab/>
      </w:r>
      <w:r w:rsidR="00826290" w:rsidRPr="009F1A7D">
        <w:rPr>
          <w:rFonts w:ascii="Arial" w:eastAsia="Times New Roman" w:hAnsi="Arial" w:cs="Arial"/>
          <w:sz w:val="20"/>
          <w:lang w:eastAsia="en-IN"/>
        </w:rPr>
        <w:t xml:space="preserve">Chartered Accountants </w:t>
      </w:r>
    </w:p>
    <w:p w:rsidR="00D30794" w:rsidRPr="009F1A7D" w:rsidRDefault="001613E0" w:rsidP="001613E0">
      <w:pPr>
        <w:spacing w:after="0" w:line="240" w:lineRule="auto"/>
        <w:ind w:left="3600" w:firstLine="720"/>
        <w:jc w:val="right"/>
        <w:rPr>
          <w:rFonts w:ascii="Arial" w:eastAsia="Times New Roman" w:hAnsi="Arial" w:cs="Arial"/>
          <w:sz w:val="20"/>
          <w:lang w:eastAsia="en-IN"/>
        </w:rPr>
      </w:pPr>
      <w:r w:rsidRPr="009F1A7D">
        <w:rPr>
          <w:rFonts w:ascii="Arial" w:eastAsia="Times New Roman" w:hAnsi="Arial" w:cs="Arial"/>
          <w:sz w:val="20"/>
          <w:lang w:eastAsia="en-IN"/>
        </w:rPr>
        <w:t xml:space="preserve">               </w:t>
      </w:r>
      <w:r w:rsidR="00814310" w:rsidRPr="009F1A7D">
        <w:rPr>
          <w:rFonts w:ascii="Arial" w:eastAsia="Times New Roman" w:hAnsi="Arial" w:cs="Arial"/>
          <w:sz w:val="20"/>
          <w:lang w:eastAsia="en-IN"/>
        </w:rPr>
        <w:t>Signature (</w:t>
      </w:r>
      <w:r w:rsidR="00826290" w:rsidRPr="009F1A7D">
        <w:rPr>
          <w:rFonts w:ascii="Arial" w:eastAsia="Times New Roman" w:hAnsi="Arial" w:cs="Arial"/>
          <w:sz w:val="20"/>
          <w:lang w:eastAsia="en-IN"/>
        </w:rPr>
        <w:t xml:space="preserve">Name of the member signing the audit report) </w:t>
      </w:r>
    </w:p>
    <w:p w:rsidR="005D0A3A" w:rsidRPr="009F1A7D" w:rsidRDefault="005D0A3A" w:rsidP="005D0A3A">
      <w:pPr>
        <w:spacing w:after="0" w:line="240" w:lineRule="auto"/>
        <w:rPr>
          <w:rFonts w:ascii="Arial" w:eastAsia="Times New Roman" w:hAnsi="Arial" w:cs="Arial"/>
          <w:sz w:val="20"/>
          <w:lang w:eastAsia="en-IN"/>
        </w:rPr>
      </w:pPr>
      <w:r w:rsidRPr="009F1A7D">
        <w:rPr>
          <w:rFonts w:ascii="Arial" w:eastAsia="Times New Roman" w:hAnsi="Arial" w:cs="Arial"/>
          <w:sz w:val="20"/>
          <w:lang w:eastAsia="en-IN"/>
        </w:rPr>
        <w:t xml:space="preserve"> </w:t>
      </w:r>
      <w:r w:rsidR="00D30794" w:rsidRPr="009F1A7D">
        <w:rPr>
          <w:rFonts w:ascii="Arial" w:eastAsia="Times New Roman" w:hAnsi="Arial" w:cs="Arial"/>
          <w:sz w:val="20"/>
          <w:lang w:eastAsia="en-IN"/>
        </w:rPr>
        <w:t xml:space="preserve">Place of signature </w:t>
      </w:r>
    </w:p>
    <w:p w:rsidR="00826290" w:rsidRPr="009F1A7D" w:rsidRDefault="005D0A3A" w:rsidP="005D0A3A">
      <w:pPr>
        <w:spacing w:after="0" w:line="240" w:lineRule="auto"/>
        <w:rPr>
          <w:rFonts w:ascii="Arial" w:eastAsia="Times New Roman" w:hAnsi="Arial" w:cs="Arial"/>
          <w:sz w:val="20"/>
          <w:lang w:eastAsia="en-IN"/>
        </w:rPr>
      </w:pPr>
      <w:r w:rsidRPr="009F1A7D">
        <w:rPr>
          <w:rFonts w:ascii="Arial" w:eastAsia="Times New Roman" w:hAnsi="Arial" w:cs="Arial"/>
          <w:sz w:val="20"/>
          <w:lang w:eastAsia="en-IN"/>
        </w:rPr>
        <w:t xml:space="preserve"> </w:t>
      </w:r>
      <w:r w:rsidR="00D30794" w:rsidRPr="009F1A7D">
        <w:rPr>
          <w:rFonts w:ascii="Arial" w:eastAsia="Times New Roman" w:hAnsi="Arial" w:cs="Arial"/>
          <w:sz w:val="20"/>
          <w:lang w:eastAsia="en-IN"/>
        </w:rPr>
        <w:t>Date</w:t>
      </w:r>
      <w:r w:rsidRPr="009F1A7D">
        <w:rPr>
          <w:rFonts w:ascii="Arial" w:eastAsia="Times New Roman" w:hAnsi="Arial" w:cs="Arial"/>
          <w:sz w:val="20"/>
          <w:lang w:eastAsia="en-IN"/>
        </w:rPr>
        <w:t xml:space="preserve"> ___________</w:t>
      </w:r>
      <w:r w:rsidR="00D30794" w:rsidRPr="009F1A7D">
        <w:rPr>
          <w:rFonts w:ascii="Arial" w:eastAsia="Times New Roman" w:hAnsi="Arial" w:cs="Arial"/>
          <w:sz w:val="20"/>
          <w:lang w:eastAsia="en-IN"/>
        </w:rPr>
        <w:tab/>
      </w:r>
      <w:r w:rsidR="00D30794" w:rsidRPr="009F1A7D">
        <w:rPr>
          <w:rFonts w:ascii="Arial" w:eastAsia="Times New Roman" w:hAnsi="Arial" w:cs="Arial"/>
          <w:sz w:val="20"/>
          <w:lang w:eastAsia="en-IN"/>
        </w:rPr>
        <w:tab/>
      </w:r>
      <w:r w:rsidR="00D30794" w:rsidRPr="009F1A7D">
        <w:rPr>
          <w:rFonts w:ascii="Arial" w:eastAsia="Times New Roman" w:hAnsi="Arial" w:cs="Arial"/>
          <w:sz w:val="20"/>
          <w:lang w:eastAsia="en-IN"/>
        </w:rPr>
        <w:tab/>
      </w:r>
      <w:r w:rsidR="00D30794" w:rsidRPr="009F1A7D">
        <w:rPr>
          <w:rFonts w:ascii="Arial" w:eastAsia="Times New Roman" w:hAnsi="Arial" w:cs="Arial"/>
          <w:sz w:val="20"/>
          <w:lang w:eastAsia="en-IN"/>
        </w:rPr>
        <w:tab/>
      </w:r>
      <w:r w:rsidR="00D30794" w:rsidRPr="009F1A7D">
        <w:rPr>
          <w:rFonts w:ascii="Arial" w:eastAsia="Times New Roman" w:hAnsi="Arial" w:cs="Arial"/>
          <w:sz w:val="20"/>
          <w:lang w:eastAsia="en-IN"/>
        </w:rPr>
        <w:tab/>
      </w:r>
      <w:r w:rsidRPr="009F1A7D">
        <w:rPr>
          <w:rFonts w:ascii="Arial" w:eastAsia="Times New Roman" w:hAnsi="Arial" w:cs="Arial"/>
          <w:sz w:val="20"/>
          <w:lang w:eastAsia="en-IN"/>
        </w:rPr>
        <w:t xml:space="preserve">          </w:t>
      </w:r>
      <w:proofErr w:type="gramStart"/>
      <w:r w:rsidRPr="009F1A7D">
        <w:rPr>
          <w:rFonts w:ascii="Arial" w:eastAsia="Times New Roman" w:hAnsi="Arial" w:cs="Arial"/>
          <w:sz w:val="20"/>
          <w:lang w:eastAsia="en-IN"/>
        </w:rPr>
        <w:t xml:space="preserve">  </w:t>
      </w:r>
      <w:r w:rsidR="00D30794" w:rsidRPr="009F1A7D">
        <w:rPr>
          <w:rFonts w:ascii="Arial" w:eastAsia="Times New Roman" w:hAnsi="Arial" w:cs="Arial"/>
          <w:sz w:val="20"/>
          <w:lang w:eastAsia="en-IN"/>
        </w:rPr>
        <w:t xml:space="preserve"> </w:t>
      </w:r>
      <w:r w:rsidR="00826290" w:rsidRPr="009F1A7D">
        <w:rPr>
          <w:rFonts w:ascii="Arial" w:eastAsia="Times New Roman" w:hAnsi="Arial" w:cs="Arial"/>
          <w:sz w:val="20"/>
          <w:lang w:eastAsia="en-IN"/>
        </w:rPr>
        <w:t>(</w:t>
      </w:r>
      <w:proofErr w:type="gramEnd"/>
      <w:r w:rsidR="00826290" w:rsidRPr="009F1A7D">
        <w:rPr>
          <w:rFonts w:ascii="Arial" w:eastAsia="Times New Roman" w:hAnsi="Arial" w:cs="Arial"/>
          <w:sz w:val="20"/>
          <w:lang w:eastAsia="en-IN"/>
        </w:rPr>
        <w:t>Designation) (Membership Number)</w:t>
      </w:r>
    </w:p>
    <w:p w:rsidR="004E2C75" w:rsidRPr="009F1A7D" w:rsidRDefault="004E2C75">
      <w:pPr>
        <w:rPr>
          <w:rFonts w:ascii="Arial" w:eastAsia="Times New Roman" w:hAnsi="Arial" w:cs="Arial"/>
          <w:b/>
          <w:bCs/>
          <w:sz w:val="20"/>
          <w:lang w:eastAsia="en-IN"/>
        </w:rPr>
      </w:pPr>
      <w:r w:rsidRPr="009F1A7D">
        <w:rPr>
          <w:rFonts w:ascii="Arial" w:eastAsia="Times New Roman" w:hAnsi="Arial" w:cs="Arial"/>
          <w:b/>
          <w:bCs/>
          <w:sz w:val="20"/>
          <w:lang w:eastAsia="en-IN"/>
        </w:rPr>
        <w:br w:type="page"/>
      </w:r>
    </w:p>
    <w:p w:rsidR="001613E0" w:rsidRPr="009F1A7D" w:rsidRDefault="001613E0" w:rsidP="001613E0">
      <w:pPr>
        <w:spacing w:after="0" w:line="240" w:lineRule="auto"/>
        <w:jc w:val="center"/>
        <w:rPr>
          <w:rFonts w:ascii="Arial" w:eastAsia="Times New Roman" w:hAnsi="Arial" w:cs="Arial"/>
          <w:b/>
          <w:bCs/>
          <w:sz w:val="20"/>
          <w:lang w:eastAsia="en-IN"/>
        </w:rPr>
      </w:pPr>
      <w:r w:rsidRPr="009F1A7D">
        <w:rPr>
          <w:rFonts w:ascii="Arial" w:eastAsia="Times New Roman" w:hAnsi="Arial" w:cs="Arial"/>
          <w:b/>
          <w:bCs/>
          <w:sz w:val="20"/>
          <w:lang w:eastAsia="en-IN"/>
        </w:rPr>
        <w:lastRenderedPageBreak/>
        <w:t>Annexure V</w:t>
      </w:r>
    </w:p>
    <w:p w:rsidR="004C579B" w:rsidRPr="009F1A7D" w:rsidRDefault="004C579B" w:rsidP="001613E0">
      <w:pPr>
        <w:spacing w:after="0" w:line="240" w:lineRule="auto"/>
        <w:jc w:val="center"/>
        <w:rPr>
          <w:rFonts w:ascii="Arial" w:eastAsia="Times New Roman" w:hAnsi="Arial" w:cs="Arial"/>
          <w:b/>
          <w:bCs/>
          <w:sz w:val="20"/>
          <w:lang w:eastAsia="en-IN"/>
        </w:rPr>
      </w:pPr>
    </w:p>
    <w:p w:rsidR="001613E0" w:rsidRPr="009F1A7D" w:rsidRDefault="00826290" w:rsidP="001613E0">
      <w:pPr>
        <w:spacing w:after="0" w:line="240" w:lineRule="auto"/>
        <w:jc w:val="center"/>
        <w:rPr>
          <w:rFonts w:ascii="Arial" w:eastAsia="Times New Roman" w:hAnsi="Arial" w:cs="Arial"/>
          <w:b/>
          <w:bCs/>
          <w:sz w:val="20"/>
          <w:lang w:eastAsia="en-IN"/>
        </w:rPr>
      </w:pPr>
      <w:r w:rsidRPr="009F1A7D">
        <w:rPr>
          <w:rFonts w:ascii="Arial" w:eastAsia="Times New Roman" w:hAnsi="Arial" w:cs="Arial"/>
          <w:b/>
          <w:bCs/>
          <w:sz w:val="20"/>
          <w:lang w:eastAsia="en-IN"/>
        </w:rPr>
        <w:t>Format for Insurance Companies: Newspaper</w:t>
      </w:r>
    </w:p>
    <w:p w:rsidR="00826290" w:rsidRPr="009F1A7D" w:rsidRDefault="00826290" w:rsidP="001613E0">
      <w:pPr>
        <w:spacing w:after="0" w:line="240" w:lineRule="auto"/>
        <w:jc w:val="center"/>
        <w:rPr>
          <w:rFonts w:ascii="Arial" w:eastAsia="Times New Roman" w:hAnsi="Arial" w:cs="Arial"/>
          <w:sz w:val="20"/>
          <w:lang w:eastAsia="en-IN"/>
        </w:rPr>
      </w:pPr>
      <w:r w:rsidRPr="009F1A7D">
        <w:rPr>
          <w:rFonts w:ascii="Arial" w:eastAsia="Times New Roman" w:hAnsi="Arial" w:cs="Arial"/>
          <w:b/>
          <w:bCs/>
          <w:sz w:val="20"/>
          <w:lang w:eastAsia="en-IN"/>
        </w:rPr>
        <w:t>Publishing Purpose (Standalone / Consolidated)</w:t>
      </w:r>
    </w:p>
    <w:p w:rsidR="00826290" w:rsidRPr="009F1A7D" w:rsidRDefault="00826290" w:rsidP="001613E0">
      <w:pPr>
        <w:spacing w:after="0" w:line="240" w:lineRule="auto"/>
        <w:jc w:val="center"/>
        <w:rPr>
          <w:rFonts w:ascii="Arial" w:eastAsia="Times New Roman" w:hAnsi="Arial" w:cs="Arial"/>
          <w:sz w:val="20"/>
          <w:lang w:eastAsia="en-IN"/>
        </w:rPr>
      </w:pPr>
      <w:r w:rsidRPr="009F1A7D">
        <w:rPr>
          <w:rFonts w:ascii="Arial" w:eastAsia="Times New Roman" w:hAnsi="Arial" w:cs="Arial"/>
          <w:sz w:val="20"/>
          <w:lang w:eastAsia="en-IN"/>
        </w:rPr>
        <w:t xml:space="preserve">[See Regulation 47 (1)(b) of the SEBI (LODR) Regulations, 2015 read with IRDAI Circular Reference </w:t>
      </w:r>
      <w:r w:rsidR="009F1A7D" w:rsidRPr="003B01E9">
        <w:rPr>
          <w:rFonts w:ascii="Arial" w:eastAsia="Times New Roman" w:hAnsi="Arial" w:cs="Arial"/>
          <w:sz w:val="20"/>
          <w:lang w:eastAsia="en-IN"/>
        </w:rPr>
        <w:t>IRDAI/F&amp;I/CIR/MISC/92/7/2026</w:t>
      </w:r>
      <w:r w:rsidR="009F1A7D" w:rsidRPr="009F1A7D">
        <w:rPr>
          <w:rFonts w:ascii="Arial" w:eastAsia="Times New Roman" w:hAnsi="Arial" w:cs="Arial"/>
          <w:sz w:val="20"/>
          <w:lang w:eastAsia="en-IN"/>
        </w:rPr>
        <w:t xml:space="preserve"> dated </w:t>
      </w:r>
      <w:r w:rsidR="009F1A7D" w:rsidRPr="009F1A7D">
        <w:rPr>
          <w:rFonts w:ascii="Arial" w:hAnsi="Arial" w:cs="Arial"/>
          <w:sz w:val="20"/>
        </w:rPr>
        <w:t>8</w:t>
      </w:r>
      <w:r w:rsidR="009F1A7D" w:rsidRPr="009F1A7D">
        <w:rPr>
          <w:rFonts w:ascii="Arial" w:hAnsi="Arial" w:cs="Arial"/>
          <w:sz w:val="20"/>
          <w:vertAlign w:val="superscript"/>
        </w:rPr>
        <w:t>th</w:t>
      </w:r>
      <w:r w:rsidR="009F1A7D" w:rsidRPr="009F1A7D">
        <w:rPr>
          <w:rFonts w:ascii="Arial" w:hAnsi="Arial" w:cs="Arial"/>
          <w:sz w:val="20"/>
        </w:rPr>
        <w:t xml:space="preserve"> July, 2026</w:t>
      </w:r>
      <w:r w:rsidRPr="009F1A7D">
        <w:rPr>
          <w:rFonts w:ascii="Arial" w:eastAsia="Times New Roman" w:hAnsi="Arial" w:cs="Arial"/>
          <w:sz w:val="20"/>
          <w:lang w:eastAsia="en-IN"/>
        </w:rPr>
        <w:t>]</w:t>
      </w:r>
    </w:p>
    <w:p w:rsidR="001613E0" w:rsidRPr="009F1A7D" w:rsidRDefault="001613E0" w:rsidP="001613E0">
      <w:pPr>
        <w:spacing w:after="0" w:line="240" w:lineRule="auto"/>
        <w:jc w:val="center"/>
        <w:rPr>
          <w:rFonts w:ascii="Arial" w:eastAsia="Times New Roman" w:hAnsi="Arial" w:cs="Arial"/>
          <w:sz w:val="20"/>
          <w:lang w:eastAsia="en-IN"/>
        </w:rPr>
      </w:pP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80"/>
        <w:gridCol w:w="4128"/>
        <w:gridCol w:w="1365"/>
        <w:gridCol w:w="1562"/>
        <w:gridCol w:w="1551"/>
      </w:tblGrid>
      <w:tr w:rsidR="001613E0" w:rsidRPr="009F1A7D" w:rsidTr="00457774">
        <w:tc>
          <w:tcPr>
            <w:tcW w:w="680" w:type="dxa"/>
            <w:hideMark/>
          </w:tcPr>
          <w:p w:rsidR="001613E0" w:rsidRPr="009F1A7D" w:rsidRDefault="001613E0" w:rsidP="00FB5B23">
            <w:pPr>
              <w:spacing w:after="0" w:line="240" w:lineRule="auto"/>
              <w:jc w:val="both"/>
              <w:rPr>
                <w:rFonts w:ascii="Arial" w:eastAsia="Times New Roman" w:hAnsi="Arial" w:cs="Arial"/>
                <w:b/>
                <w:bCs/>
                <w:sz w:val="20"/>
                <w:lang w:eastAsia="en-IN"/>
              </w:rPr>
            </w:pPr>
            <w:r w:rsidRPr="009F1A7D">
              <w:rPr>
                <w:rFonts w:ascii="Arial" w:eastAsia="Times New Roman" w:hAnsi="Arial" w:cs="Arial"/>
                <w:b/>
                <w:bCs/>
                <w:sz w:val="20"/>
                <w:lang w:eastAsia="en-IN"/>
              </w:rPr>
              <w:t>SI. No.</w:t>
            </w:r>
          </w:p>
        </w:tc>
        <w:tc>
          <w:tcPr>
            <w:tcW w:w="0" w:type="auto"/>
            <w:hideMark/>
          </w:tcPr>
          <w:p w:rsidR="001613E0" w:rsidRPr="009F1A7D" w:rsidRDefault="001613E0" w:rsidP="00FB5B23">
            <w:pPr>
              <w:spacing w:after="0" w:line="240" w:lineRule="auto"/>
              <w:jc w:val="both"/>
              <w:rPr>
                <w:rFonts w:ascii="Arial" w:eastAsia="Times New Roman" w:hAnsi="Arial" w:cs="Arial"/>
                <w:b/>
                <w:bCs/>
                <w:sz w:val="20"/>
                <w:lang w:eastAsia="en-IN"/>
              </w:rPr>
            </w:pPr>
            <w:r w:rsidRPr="009F1A7D">
              <w:rPr>
                <w:rFonts w:ascii="Arial" w:eastAsia="Times New Roman" w:hAnsi="Arial" w:cs="Arial"/>
                <w:b/>
                <w:bCs/>
                <w:sz w:val="20"/>
                <w:lang w:eastAsia="en-IN"/>
              </w:rPr>
              <w:t>Particulars</w:t>
            </w:r>
          </w:p>
        </w:tc>
        <w:tc>
          <w:tcPr>
            <w:tcW w:w="1365" w:type="dxa"/>
            <w:hideMark/>
          </w:tcPr>
          <w:p w:rsidR="001613E0" w:rsidRPr="009F1A7D" w:rsidRDefault="001613E0" w:rsidP="00FB5B23">
            <w:pPr>
              <w:spacing w:after="0" w:line="240" w:lineRule="auto"/>
              <w:jc w:val="both"/>
              <w:rPr>
                <w:rFonts w:ascii="Arial" w:eastAsia="Times New Roman" w:hAnsi="Arial" w:cs="Arial"/>
                <w:b/>
                <w:bCs/>
                <w:sz w:val="20"/>
                <w:lang w:eastAsia="en-IN"/>
              </w:rPr>
            </w:pPr>
            <w:r w:rsidRPr="009F1A7D">
              <w:rPr>
                <w:rFonts w:ascii="Arial" w:eastAsia="Times New Roman" w:hAnsi="Arial" w:cs="Arial"/>
                <w:b/>
                <w:bCs/>
                <w:sz w:val="20"/>
                <w:lang w:eastAsia="en-IN"/>
              </w:rPr>
              <w:t>Quarter ending / Current Year ending</w:t>
            </w:r>
          </w:p>
        </w:tc>
        <w:tc>
          <w:tcPr>
            <w:tcW w:w="1562" w:type="dxa"/>
            <w:hideMark/>
          </w:tcPr>
          <w:p w:rsidR="001613E0" w:rsidRPr="009F1A7D" w:rsidRDefault="001613E0" w:rsidP="00FB5B23">
            <w:pPr>
              <w:spacing w:after="0" w:line="240" w:lineRule="auto"/>
              <w:jc w:val="both"/>
              <w:rPr>
                <w:rFonts w:ascii="Arial" w:eastAsia="Times New Roman" w:hAnsi="Arial" w:cs="Arial"/>
                <w:b/>
                <w:bCs/>
                <w:sz w:val="20"/>
                <w:lang w:eastAsia="en-IN"/>
              </w:rPr>
            </w:pPr>
            <w:r w:rsidRPr="009F1A7D">
              <w:rPr>
                <w:rFonts w:ascii="Arial" w:eastAsia="Times New Roman" w:hAnsi="Arial" w:cs="Arial"/>
                <w:b/>
                <w:bCs/>
                <w:sz w:val="20"/>
                <w:lang w:eastAsia="en-IN"/>
              </w:rPr>
              <w:t>Year to date Figures / Previous Year ending</w:t>
            </w:r>
          </w:p>
        </w:tc>
        <w:tc>
          <w:tcPr>
            <w:tcW w:w="1551" w:type="dxa"/>
            <w:hideMark/>
          </w:tcPr>
          <w:p w:rsidR="001613E0" w:rsidRPr="009F1A7D" w:rsidRDefault="001613E0" w:rsidP="00FB5B23">
            <w:pPr>
              <w:spacing w:after="0" w:line="240" w:lineRule="auto"/>
              <w:jc w:val="both"/>
              <w:rPr>
                <w:rFonts w:ascii="Arial" w:eastAsia="Times New Roman" w:hAnsi="Arial" w:cs="Arial"/>
                <w:b/>
                <w:bCs/>
                <w:sz w:val="20"/>
                <w:lang w:eastAsia="en-IN"/>
              </w:rPr>
            </w:pPr>
            <w:r w:rsidRPr="009F1A7D">
              <w:rPr>
                <w:rFonts w:ascii="Arial" w:eastAsia="Times New Roman" w:hAnsi="Arial" w:cs="Arial"/>
                <w:b/>
                <w:bCs/>
                <w:sz w:val="20"/>
                <w:lang w:eastAsia="en-IN"/>
              </w:rPr>
              <w:t>Corresponding 3 months ended in the previous year</w:t>
            </w:r>
          </w:p>
        </w:tc>
      </w:tr>
      <w:tr w:rsidR="001613E0" w:rsidRPr="009F1A7D" w:rsidTr="00457774">
        <w:tc>
          <w:tcPr>
            <w:tcW w:w="680" w:type="dxa"/>
            <w:hideMark/>
          </w:tcPr>
          <w:p w:rsidR="001613E0" w:rsidRPr="009F1A7D" w:rsidRDefault="001613E0" w:rsidP="00FB5B23">
            <w:pPr>
              <w:spacing w:after="0" w:line="240" w:lineRule="auto"/>
              <w:jc w:val="both"/>
              <w:rPr>
                <w:rFonts w:ascii="Arial" w:eastAsia="Times New Roman" w:hAnsi="Arial" w:cs="Arial"/>
                <w:sz w:val="20"/>
                <w:lang w:eastAsia="en-IN"/>
              </w:rPr>
            </w:pPr>
            <w:r w:rsidRPr="009F1A7D">
              <w:rPr>
                <w:rFonts w:ascii="Arial" w:eastAsia="Times New Roman" w:hAnsi="Arial" w:cs="Arial"/>
                <w:sz w:val="20"/>
                <w:lang w:eastAsia="en-IN"/>
              </w:rPr>
              <w:t>1.</w:t>
            </w:r>
          </w:p>
        </w:tc>
        <w:tc>
          <w:tcPr>
            <w:tcW w:w="0" w:type="auto"/>
            <w:hideMark/>
          </w:tcPr>
          <w:p w:rsidR="001613E0" w:rsidRPr="009F1A7D" w:rsidRDefault="00085338" w:rsidP="00FB5B23">
            <w:pPr>
              <w:spacing w:after="0" w:line="240" w:lineRule="auto"/>
              <w:jc w:val="both"/>
              <w:rPr>
                <w:rFonts w:ascii="Arial" w:eastAsia="Times New Roman" w:hAnsi="Arial" w:cs="Arial"/>
                <w:sz w:val="20"/>
                <w:lang w:eastAsia="en-IN"/>
              </w:rPr>
            </w:pPr>
            <w:r w:rsidRPr="009F1A7D">
              <w:rPr>
                <w:rFonts w:ascii="Arial" w:eastAsia="Times New Roman" w:hAnsi="Arial" w:cs="Arial"/>
                <w:sz w:val="20"/>
                <w:lang w:eastAsia="en-IN"/>
              </w:rPr>
              <w:t>Insurance Revenue</w:t>
            </w:r>
          </w:p>
        </w:tc>
        <w:tc>
          <w:tcPr>
            <w:tcW w:w="1365" w:type="dxa"/>
            <w:hideMark/>
          </w:tcPr>
          <w:p w:rsidR="001613E0" w:rsidRPr="009F1A7D" w:rsidRDefault="001613E0" w:rsidP="00FB5B23">
            <w:pPr>
              <w:spacing w:after="0" w:line="240" w:lineRule="auto"/>
              <w:jc w:val="both"/>
              <w:rPr>
                <w:rFonts w:ascii="Arial" w:eastAsia="Times New Roman" w:hAnsi="Arial" w:cs="Arial"/>
                <w:sz w:val="20"/>
                <w:lang w:eastAsia="en-IN"/>
              </w:rPr>
            </w:pPr>
          </w:p>
        </w:tc>
        <w:tc>
          <w:tcPr>
            <w:tcW w:w="1562" w:type="dxa"/>
            <w:hideMark/>
          </w:tcPr>
          <w:p w:rsidR="001613E0" w:rsidRPr="009F1A7D" w:rsidRDefault="001613E0" w:rsidP="00FB5B23">
            <w:pPr>
              <w:spacing w:after="0" w:line="240" w:lineRule="auto"/>
              <w:jc w:val="both"/>
              <w:rPr>
                <w:rFonts w:ascii="Arial" w:eastAsia="Times New Roman" w:hAnsi="Arial" w:cs="Arial"/>
                <w:sz w:val="20"/>
                <w:lang w:eastAsia="en-IN"/>
              </w:rPr>
            </w:pPr>
          </w:p>
        </w:tc>
        <w:tc>
          <w:tcPr>
            <w:tcW w:w="1551" w:type="dxa"/>
            <w:hideMark/>
          </w:tcPr>
          <w:p w:rsidR="001613E0" w:rsidRPr="009F1A7D" w:rsidRDefault="001613E0" w:rsidP="00FB5B23">
            <w:pPr>
              <w:spacing w:after="0" w:line="240" w:lineRule="auto"/>
              <w:jc w:val="both"/>
              <w:rPr>
                <w:rFonts w:ascii="Arial" w:eastAsia="Times New Roman" w:hAnsi="Arial" w:cs="Arial"/>
                <w:sz w:val="20"/>
                <w:lang w:eastAsia="en-IN"/>
              </w:rPr>
            </w:pPr>
          </w:p>
        </w:tc>
      </w:tr>
      <w:tr w:rsidR="001613E0" w:rsidRPr="009F1A7D" w:rsidTr="00457774">
        <w:tc>
          <w:tcPr>
            <w:tcW w:w="680" w:type="dxa"/>
            <w:hideMark/>
          </w:tcPr>
          <w:p w:rsidR="001613E0" w:rsidRPr="009F1A7D" w:rsidRDefault="001613E0" w:rsidP="00FB5B23">
            <w:pPr>
              <w:spacing w:after="0" w:line="240" w:lineRule="auto"/>
              <w:jc w:val="both"/>
              <w:rPr>
                <w:rFonts w:ascii="Arial" w:eastAsia="Times New Roman" w:hAnsi="Arial" w:cs="Arial"/>
                <w:sz w:val="20"/>
                <w:lang w:eastAsia="en-IN"/>
              </w:rPr>
            </w:pPr>
            <w:r w:rsidRPr="009F1A7D">
              <w:rPr>
                <w:rFonts w:ascii="Arial" w:eastAsia="Times New Roman" w:hAnsi="Arial" w:cs="Arial"/>
                <w:sz w:val="20"/>
                <w:lang w:eastAsia="en-IN"/>
              </w:rPr>
              <w:t>2.</w:t>
            </w:r>
          </w:p>
        </w:tc>
        <w:tc>
          <w:tcPr>
            <w:tcW w:w="0" w:type="auto"/>
            <w:hideMark/>
          </w:tcPr>
          <w:p w:rsidR="001613E0" w:rsidRPr="009F1A7D" w:rsidRDefault="00335759" w:rsidP="00FB5B23">
            <w:pPr>
              <w:spacing w:after="0" w:line="240" w:lineRule="auto"/>
              <w:jc w:val="both"/>
              <w:rPr>
                <w:rFonts w:ascii="Arial" w:eastAsia="Times New Roman" w:hAnsi="Arial" w:cs="Arial"/>
                <w:sz w:val="20"/>
                <w:lang w:eastAsia="en-IN"/>
              </w:rPr>
            </w:pPr>
            <w:r w:rsidRPr="009F1A7D">
              <w:rPr>
                <w:rFonts w:ascii="Arial" w:eastAsia="Times New Roman" w:hAnsi="Arial" w:cs="Arial"/>
                <w:sz w:val="20"/>
                <w:lang w:eastAsia="en-IN"/>
              </w:rPr>
              <w:t>Profit/</w:t>
            </w:r>
            <w:r w:rsidR="001613E0" w:rsidRPr="009F1A7D">
              <w:rPr>
                <w:rFonts w:ascii="Arial" w:eastAsia="Times New Roman" w:hAnsi="Arial" w:cs="Arial"/>
                <w:sz w:val="20"/>
                <w:lang w:eastAsia="en-IN"/>
              </w:rPr>
              <w:t>(Loss) for the period (before Tax, Exceptional and / or Extraordinary items#)</w:t>
            </w:r>
          </w:p>
        </w:tc>
        <w:tc>
          <w:tcPr>
            <w:tcW w:w="1365" w:type="dxa"/>
            <w:hideMark/>
          </w:tcPr>
          <w:p w:rsidR="001613E0" w:rsidRPr="009F1A7D" w:rsidRDefault="001613E0" w:rsidP="00FB5B23">
            <w:pPr>
              <w:spacing w:after="0" w:line="240" w:lineRule="auto"/>
              <w:jc w:val="both"/>
              <w:rPr>
                <w:rFonts w:ascii="Arial" w:eastAsia="Times New Roman" w:hAnsi="Arial" w:cs="Arial"/>
                <w:sz w:val="20"/>
                <w:lang w:eastAsia="en-IN"/>
              </w:rPr>
            </w:pPr>
          </w:p>
        </w:tc>
        <w:tc>
          <w:tcPr>
            <w:tcW w:w="1562" w:type="dxa"/>
            <w:hideMark/>
          </w:tcPr>
          <w:p w:rsidR="001613E0" w:rsidRPr="009F1A7D" w:rsidRDefault="001613E0" w:rsidP="00FB5B23">
            <w:pPr>
              <w:spacing w:after="0" w:line="240" w:lineRule="auto"/>
              <w:jc w:val="both"/>
              <w:rPr>
                <w:rFonts w:ascii="Arial" w:eastAsia="Times New Roman" w:hAnsi="Arial" w:cs="Arial"/>
                <w:sz w:val="20"/>
                <w:lang w:eastAsia="en-IN"/>
              </w:rPr>
            </w:pPr>
          </w:p>
        </w:tc>
        <w:tc>
          <w:tcPr>
            <w:tcW w:w="1551" w:type="dxa"/>
            <w:hideMark/>
          </w:tcPr>
          <w:p w:rsidR="001613E0" w:rsidRPr="009F1A7D" w:rsidRDefault="001613E0" w:rsidP="00FB5B23">
            <w:pPr>
              <w:spacing w:after="0" w:line="240" w:lineRule="auto"/>
              <w:jc w:val="both"/>
              <w:rPr>
                <w:rFonts w:ascii="Arial" w:eastAsia="Times New Roman" w:hAnsi="Arial" w:cs="Arial"/>
                <w:sz w:val="20"/>
                <w:lang w:eastAsia="en-IN"/>
              </w:rPr>
            </w:pPr>
          </w:p>
        </w:tc>
      </w:tr>
      <w:tr w:rsidR="001613E0" w:rsidRPr="009F1A7D" w:rsidTr="00457774">
        <w:tc>
          <w:tcPr>
            <w:tcW w:w="680" w:type="dxa"/>
            <w:hideMark/>
          </w:tcPr>
          <w:p w:rsidR="001613E0" w:rsidRPr="009F1A7D" w:rsidRDefault="001613E0" w:rsidP="00FB5B23">
            <w:pPr>
              <w:spacing w:after="0" w:line="240" w:lineRule="auto"/>
              <w:jc w:val="both"/>
              <w:rPr>
                <w:rFonts w:ascii="Arial" w:eastAsia="Times New Roman" w:hAnsi="Arial" w:cs="Arial"/>
                <w:sz w:val="20"/>
                <w:lang w:eastAsia="en-IN"/>
              </w:rPr>
            </w:pPr>
            <w:r w:rsidRPr="009F1A7D">
              <w:rPr>
                <w:rFonts w:ascii="Arial" w:eastAsia="Times New Roman" w:hAnsi="Arial" w:cs="Arial"/>
                <w:sz w:val="20"/>
                <w:lang w:eastAsia="en-IN"/>
              </w:rPr>
              <w:t>3.</w:t>
            </w:r>
          </w:p>
        </w:tc>
        <w:tc>
          <w:tcPr>
            <w:tcW w:w="0" w:type="auto"/>
            <w:hideMark/>
          </w:tcPr>
          <w:p w:rsidR="001613E0" w:rsidRPr="009F1A7D" w:rsidRDefault="00457774" w:rsidP="007444F2">
            <w:pPr>
              <w:spacing w:after="0" w:line="240" w:lineRule="auto"/>
              <w:jc w:val="both"/>
              <w:rPr>
                <w:rFonts w:ascii="Arial" w:eastAsia="Times New Roman" w:hAnsi="Arial" w:cs="Arial"/>
                <w:sz w:val="20"/>
                <w:lang w:eastAsia="en-IN"/>
              </w:rPr>
            </w:pPr>
            <w:r w:rsidRPr="009F1A7D">
              <w:rPr>
                <w:rFonts w:ascii="Arial" w:eastAsia="Times New Roman" w:hAnsi="Arial" w:cs="Arial"/>
                <w:sz w:val="20"/>
                <w:lang w:eastAsia="en-IN"/>
              </w:rPr>
              <w:t>Profit/</w:t>
            </w:r>
            <w:r w:rsidR="001613E0" w:rsidRPr="009F1A7D">
              <w:rPr>
                <w:rFonts w:ascii="Arial" w:eastAsia="Times New Roman" w:hAnsi="Arial" w:cs="Arial"/>
                <w:sz w:val="20"/>
                <w:lang w:eastAsia="en-IN"/>
              </w:rPr>
              <w:t>(Loss) for the period before tax (after Exceptional and / or Extr</w:t>
            </w:r>
            <w:r w:rsidRPr="009F1A7D">
              <w:rPr>
                <w:rFonts w:ascii="Arial" w:eastAsia="Times New Roman" w:hAnsi="Arial" w:cs="Arial"/>
                <w:sz w:val="20"/>
                <w:lang w:eastAsia="en-IN"/>
              </w:rPr>
              <w:t>aordinary items#) (Refer note (</w:t>
            </w:r>
            <w:r w:rsidR="007444F2" w:rsidRPr="009F1A7D">
              <w:rPr>
                <w:rFonts w:ascii="Arial" w:eastAsia="Times New Roman" w:hAnsi="Arial" w:cs="Arial"/>
                <w:sz w:val="20"/>
                <w:lang w:eastAsia="en-IN"/>
              </w:rPr>
              <w:t>c</w:t>
            </w:r>
            <w:r w:rsidR="001613E0" w:rsidRPr="009F1A7D">
              <w:rPr>
                <w:rFonts w:ascii="Arial" w:eastAsia="Times New Roman" w:hAnsi="Arial" w:cs="Arial"/>
                <w:sz w:val="20"/>
                <w:lang w:eastAsia="en-IN"/>
              </w:rPr>
              <w:t>))</w:t>
            </w:r>
          </w:p>
        </w:tc>
        <w:tc>
          <w:tcPr>
            <w:tcW w:w="1365" w:type="dxa"/>
            <w:hideMark/>
          </w:tcPr>
          <w:p w:rsidR="001613E0" w:rsidRPr="009F1A7D" w:rsidRDefault="001613E0" w:rsidP="00FB5B23">
            <w:pPr>
              <w:spacing w:after="0" w:line="240" w:lineRule="auto"/>
              <w:jc w:val="both"/>
              <w:rPr>
                <w:rFonts w:ascii="Arial" w:eastAsia="Times New Roman" w:hAnsi="Arial" w:cs="Arial"/>
                <w:sz w:val="20"/>
                <w:lang w:eastAsia="en-IN"/>
              </w:rPr>
            </w:pPr>
          </w:p>
        </w:tc>
        <w:tc>
          <w:tcPr>
            <w:tcW w:w="1562" w:type="dxa"/>
            <w:hideMark/>
          </w:tcPr>
          <w:p w:rsidR="001613E0" w:rsidRPr="009F1A7D" w:rsidRDefault="001613E0" w:rsidP="00FB5B23">
            <w:pPr>
              <w:spacing w:after="0" w:line="240" w:lineRule="auto"/>
              <w:jc w:val="both"/>
              <w:rPr>
                <w:rFonts w:ascii="Arial" w:eastAsia="Times New Roman" w:hAnsi="Arial" w:cs="Arial"/>
                <w:sz w:val="20"/>
                <w:lang w:eastAsia="en-IN"/>
              </w:rPr>
            </w:pPr>
          </w:p>
        </w:tc>
        <w:tc>
          <w:tcPr>
            <w:tcW w:w="1551" w:type="dxa"/>
            <w:hideMark/>
          </w:tcPr>
          <w:p w:rsidR="001613E0" w:rsidRPr="009F1A7D" w:rsidRDefault="001613E0" w:rsidP="00FB5B23">
            <w:pPr>
              <w:spacing w:after="0" w:line="240" w:lineRule="auto"/>
              <w:jc w:val="both"/>
              <w:rPr>
                <w:rFonts w:ascii="Arial" w:eastAsia="Times New Roman" w:hAnsi="Arial" w:cs="Arial"/>
                <w:sz w:val="20"/>
                <w:lang w:eastAsia="en-IN"/>
              </w:rPr>
            </w:pPr>
          </w:p>
        </w:tc>
      </w:tr>
      <w:tr w:rsidR="001613E0" w:rsidRPr="009F1A7D" w:rsidTr="00457774">
        <w:tc>
          <w:tcPr>
            <w:tcW w:w="680" w:type="dxa"/>
            <w:hideMark/>
          </w:tcPr>
          <w:p w:rsidR="001613E0" w:rsidRPr="009F1A7D" w:rsidRDefault="001613E0" w:rsidP="00FB5B23">
            <w:pPr>
              <w:spacing w:after="0" w:line="240" w:lineRule="auto"/>
              <w:jc w:val="both"/>
              <w:rPr>
                <w:rFonts w:ascii="Arial" w:eastAsia="Times New Roman" w:hAnsi="Arial" w:cs="Arial"/>
                <w:sz w:val="20"/>
                <w:lang w:eastAsia="en-IN"/>
              </w:rPr>
            </w:pPr>
            <w:r w:rsidRPr="009F1A7D">
              <w:rPr>
                <w:rFonts w:ascii="Arial" w:eastAsia="Times New Roman" w:hAnsi="Arial" w:cs="Arial"/>
                <w:sz w:val="20"/>
                <w:lang w:eastAsia="en-IN"/>
              </w:rPr>
              <w:t>4.</w:t>
            </w:r>
          </w:p>
        </w:tc>
        <w:tc>
          <w:tcPr>
            <w:tcW w:w="0" w:type="auto"/>
            <w:hideMark/>
          </w:tcPr>
          <w:p w:rsidR="001613E0" w:rsidRPr="009F1A7D" w:rsidRDefault="00457774" w:rsidP="00FB5B23">
            <w:pPr>
              <w:spacing w:after="0" w:line="240" w:lineRule="auto"/>
              <w:jc w:val="both"/>
              <w:rPr>
                <w:rFonts w:ascii="Arial" w:eastAsia="Times New Roman" w:hAnsi="Arial" w:cs="Arial"/>
                <w:sz w:val="20"/>
                <w:lang w:eastAsia="en-IN"/>
              </w:rPr>
            </w:pPr>
            <w:r w:rsidRPr="009F1A7D">
              <w:rPr>
                <w:rFonts w:ascii="Arial" w:eastAsia="Times New Roman" w:hAnsi="Arial" w:cs="Arial"/>
                <w:sz w:val="20"/>
                <w:lang w:eastAsia="en-IN"/>
              </w:rPr>
              <w:t>Profit/</w:t>
            </w:r>
            <w:r w:rsidR="001613E0" w:rsidRPr="009F1A7D">
              <w:rPr>
                <w:rFonts w:ascii="Arial" w:eastAsia="Times New Roman" w:hAnsi="Arial" w:cs="Arial"/>
                <w:sz w:val="20"/>
                <w:lang w:eastAsia="en-IN"/>
              </w:rPr>
              <w:t>(Loss) for the period after tax (after Exceptional and / or Extraordinary items#)</w:t>
            </w:r>
          </w:p>
        </w:tc>
        <w:tc>
          <w:tcPr>
            <w:tcW w:w="1365" w:type="dxa"/>
            <w:hideMark/>
          </w:tcPr>
          <w:p w:rsidR="001613E0" w:rsidRPr="009F1A7D" w:rsidRDefault="001613E0" w:rsidP="00FB5B23">
            <w:pPr>
              <w:spacing w:after="0" w:line="240" w:lineRule="auto"/>
              <w:jc w:val="both"/>
              <w:rPr>
                <w:rFonts w:ascii="Arial" w:eastAsia="Times New Roman" w:hAnsi="Arial" w:cs="Arial"/>
                <w:sz w:val="20"/>
                <w:lang w:eastAsia="en-IN"/>
              </w:rPr>
            </w:pPr>
          </w:p>
        </w:tc>
        <w:tc>
          <w:tcPr>
            <w:tcW w:w="1562" w:type="dxa"/>
            <w:hideMark/>
          </w:tcPr>
          <w:p w:rsidR="001613E0" w:rsidRPr="009F1A7D" w:rsidRDefault="001613E0" w:rsidP="00FB5B23">
            <w:pPr>
              <w:spacing w:after="0" w:line="240" w:lineRule="auto"/>
              <w:jc w:val="both"/>
              <w:rPr>
                <w:rFonts w:ascii="Arial" w:eastAsia="Times New Roman" w:hAnsi="Arial" w:cs="Arial"/>
                <w:sz w:val="20"/>
                <w:lang w:eastAsia="en-IN"/>
              </w:rPr>
            </w:pPr>
          </w:p>
        </w:tc>
        <w:tc>
          <w:tcPr>
            <w:tcW w:w="1551" w:type="dxa"/>
            <w:hideMark/>
          </w:tcPr>
          <w:p w:rsidR="001613E0" w:rsidRPr="009F1A7D" w:rsidRDefault="001613E0" w:rsidP="00FB5B23">
            <w:pPr>
              <w:spacing w:after="0" w:line="240" w:lineRule="auto"/>
              <w:jc w:val="both"/>
              <w:rPr>
                <w:rFonts w:ascii="Arial" w:eastAsia="Times New Roman" w:hAnsi="Arial" w:cs="Arial"/>
                <w:sz w:val="20"/>
                <w:lang w:eastAsia="en-IN"/>
              </w:rPr>
            </w:pPr>
          </w:p>
        </w:tc>
      </w:tr>
      <w:tr w:rsidR="001613E0" w:rsidRPr="009F1A7D" w:rsidTr="00457774">
        <w:tc>
          <w:tcPr>
            <w:tcW w:w="680" w:type="dxa"/>
            <w:hideMark/>
          </w:tcPr>
          <w:p w:rsidR="001613E0" w:rsidRPr="009F1A7D" w:rsidRDefault="001613E0" w:rsidP="00FB5B23">
            <w:pPr>
              <w:spacing w:after="0" w:line="240" w:lineRule="auto"/>
              <w:jc w:val="both"/>
              <w:rPr>
                <w:rFonts w:ascii="Arial" w:eastAsia="Times New Roman" w:hAnsi="Arial" w:cs="Arial"/>
                <w:sz w:val="20"/>
                <w:lang w:eastAsia="en-IN"/>
              </w:rPr>
            </w:pPr>
            <w:r w:rsidRPr="009F1A7D">
              <w:rPr>
                <w:rFonts w:ascii="Arial" w:eastAsia="Times New Roman" w:hAnsi="Arial" w:cs="Arial"/>
                <w:sz w:val="20"/>
                <w:lang w:eastAsia="en-IN"/>
              </w:rPr>
              <w:t>5.</w:t>
            </w:r>
          </w:p>
        </w:tc>
        <w:tc>
          <w:tcPr>
            <w:tcW w:w="0" w:type="auto"/>
            <w:hideMark/>
          </w:tcPr>
          <w:p w:rsidR="001613E0" w:rsidRPr="009F1A7D" w:rsidRDefault="001613E0" w:rsidP="007444F2">
            <w:pPr>
              <w:spacing w:after="0" w:line="240" w:lineRule="auto"/>
              <w:jc w:val="both"/>
              <w:rPr>
                <w:rFonts w:ascii="Arial" w:eastAsia="Times New Roman" w:hAnsi="Arial" w:cs="Arial"/>
                <w:sz w:val="20"/>
                <w:lang w:eastAsia="en-IN"/>
              </w:rPr>
            </w:pPr>
            <w:r w:rsidRPr="009F1A7D">
              <w:rPr>
                <w:rFonts w:ascii="Arial" w:eastAsia="Times New Roman" w:hAnsi="Arial" w:cs="Arial"/>
                <w:sz w:val="20"/>
                <w:lang w:eastAsia="en-IN"/>
              </w:rPr>
              <w:t>Total Comprehensive Income for the period [Comprising Profit / (Loss) for the period (after tax) and Other Comprehensive I</w:t>
            </w:r>
            <w:r w:rsidR="00457774" w:rsidRPr="009F1A7D">
              <w:rPr>
                <w:rFonts w:ascii="Arial" w:eastAsia="Times New Roman" w:hAnsi="Arial" w:cs="Arial"/>
                <w:sz w:val="20"/>
                <w:lang w:eastAsia="en-IN"/>
              </w:rPr>
              <w:t xml:space="preserve">ncome (after tax)] Refer note </w:t>
            </w:r>
            <w:r w:rsidR="00993801" w:rsidRPr="009F1A7D">
              <w:rPr>
                <w:rFonts w:ascii="Arial" w:eastAsia="Times New Roman" w:hAnsi="Arial" w:cs="Arial"/>
                <w:sz w:val="20"/>
                <w:lang w:eastAsia="en-IN"/>
              </w:rPr>
              <w:t>(</w:t>
            </w:r>
            <w:r w:rsidR="007444F2" w:rsidRPr="009F1A7D">
              <w:rPr>
                <w:rFonts w:ascii="Arial" w:eastAsia="Times New Roman" w:hAnsi="Arial" w:cs="Arial"/>
                <w:sz w:val="20"/>
                <w:lang w:eastAsia="en-IN"/>
              </w:rPr>
              <w:t>d)</w:t>
            </w:r>
          </w:p>
        </w:tc>
        <w:tc>
          <w:tcPr>
            <w:tcW w:w="1365" w:type="dxa"/>
            <w:hideMark/>
          </w:tcPr>
          <w:p w:rsidR="001613E0" w:rsidRPr="009F1A7D" w:rsidRDefault="001613E0" w:rsidP="00FB5B23">
            <w:pPr>
              <w:spacing w:after="0" w:line="240" w:lineRule="auto"/>
              <w:jc w:val="both"/>
              <w:rPr>
                <w:rFonts w:ascii="Arial" w:eastAsia="Times New Roman" w:hAnsi="Arial" w:cs="Arial"/>
                <w:sz w:val="20"/>
                <w:lang w:eastAsia="en-IN"/>
              </w:rPr>
            </w:pPr>
          </w:p>
        </w:tc>
        <w:tc>
          <w:tcPr>
            <w:tcW w:w="1562" w:type="dxa"/>
            <w:hideMark/>
          </w:tcPr>
          <w:p w:rsidR="001613E0" w:rsidRPr="009F1A7D" w:rsidRDefault="001613E0" w:rsidP="00FB5B23">
            <w:pPr>
              <w:spacing w:after="0" w:line="240" w:lineRule="auto"/>
              <w:jc w:val="both"/>
              <w:rPr>
                <w:rFonts w:ascii="Arial" w:eastAsia="Times New Roman" w:hAnsi="Arial" w:cs="Arial"/>
                <w:sz w:val="20"/>
                <w:lang w:eastAsia="en-IN"/>
              </w:rPr>
            </w:pPr>
          </w:p>
        </w:tc>
        <w:tc>
          <w:tcPr>
            <w:tcW w:w="1551" w:type="dxa"/>
            <w:hideMark/>
          </w:tcPr>
          <w:p w:rsidR="001613E0" w:rsidRPr="009F1A7D" w:rsidRDefault="001613E0" w:rsidP="00FB5B23">
            <w:pPr>
              <w:spacing w:after="0" w:line="240" w:lineRule="auto"/>
              <w:jc w:val="both"/>
              <w:rPr>
                <w:rFonts w:ascii="Arial" w:eastAsia="Times New Roman" w:hAnsi="Arial" w:cs="Arial"/>
                <w:sz w:val="20"/>
                <w:lang w:eastAsia="en-IN"/>
              </w:rPr>
            </w:pPr>
          </w:p>
        </w:tc>
      </w:tr>
      <w:tr w:rsidR="001613E0" w:rsidRPr="009F1A7D" w:rsidTr="00457774">
        <w:tc>
          <w:tcPr>
            <w:tcW w:w="680" w:type="dxa"/>
            <w:hideMark/>
          </w:tcPr>
          <w:p w:rsidR="001613E0" w:rsidRPr="009F1A7D" w:rsidRDefault="001613E0" w:rsidP="00FB5B23">
            <w:pPr>
              <w:spacing w:after="0" w:line="240" w:lineRule="auto"/>
              <w:jc w:val="both"/>
              <w:rPr>
                <w:rFonts w:ascii="Arial" w:eastAsia="Times New Roman" w:hAnsi="Arial" w:cs="Arial"/>
                <w:sz w:val="20"/>
                <w:lang w:eastAsia="en-IN"/>
              </w:rPr>
            </w:pPr>
            <w:r w:rsidRPr="009F1A7D">
              <w:rPr>
                <w:rFonts w:ascii="Arial" w:eastAsia="Times New Roman" w:hAnsi="Arial" w:cs="Arial"/>
                <w:sz w:val="20"/>
                <w:lang w:eastAsia="en-IN"/>
              </w:rPr>
              <w:t>6.</w:t>
            </w:r>
          </w:p>
        </w:tc>
        <w:tc>
          <w:tcPr>
            <w:tcW w:w="0" w:type="auto"/>
            <w:hideMark/>
          </w:tcPr>
          <w:p w:rsidR="001613E0" w:rsidRPr="009F1A7D" w:rsidRDefault="001613E0" w:rsidP="00FB5B23">
            <w:pPr>
              <w:spacing w:after="0" w:line="240" w:lineRule="auto"/>
              <w:jc w:val="both"/>
              <w:rPr>
                <w:rFonts w:ascii="Arial" w:eastAsia="Times New Roman" w:hAnsi="Arial" w:cs="Arial"/>
                <w:sz w:val="20"/>
                <w:lang w:eastAsia="en-IN"/>
              </w:rPr>
            </w:pPr>
            <w:r w:rsidRPr="009F1A7D">
              <w:rPr>
                <w:rFonts w:ascii="Arial" w:eastAsia="Times New Roman" w:hAnsi="Arial" w:cs="Arial"/>
                <w:sz w:val="20"/>
                <w:lang w:eastAsia="en-IN"/>
              </w:rPr>
              <w:t>Equity Share Capital</w:t>
            </w:r>
          </w:p>
        </w:tc>
        <w:tc>
          <w:tcPr>
            <w:tcW w:w="1365" w:type="dxa"/>
            <w:hideMark/>
          </w:tcPr>
          <w:p w:rsidR="001613E0" w:rsidRPr="009F1A7D" w:rsidRDefault="001613E0" w:rsidP="00FB5B23">
            <w:pPr>
              <w:spacing w:after="0" w:line="240" w:lineRule="auto"/>
              <w:jc w:val="both"/>
              <w:rPr>
                <w:rFonts w:ascii="Arial" w:eastAsia="Times New Roman" w:hAnsi="Arial" w:cs="Arial"/>
                <w:sz w:val="20"/>
                <w:lang w:eastAsia="en-IN"/>
              </w:rPr>
            </w:pPr>
          </w:p>
        </w:tc>
        <w:tc>
          <w:tcPr>
            <w:tcW w:w="1562" w:type="dxa"/>
            <w:hideMark/>
          </w:tcPr>
          <w:p w:rsidR="001613E0" w:rsidRPr="009F1A7D" w:rsidRDefault="001613E0" w:rsidP="00FB5B23">
            <w:pPr>
              <w:spacing w:after="0" w:line="240" w:lineRule="auto"/>
              <w:jc w:val="both"/>
              <w:rPr>
                <w:rFonts w:ascii="Arial" w:eastAsia="Times New Roman" w:hAnsi="Arial" w:cs="Arial"/>
                <w:sz w:val="20"/>
                <w:lang w:eastAsia="en-IN"/>
              </w:rPr>
            </w:pPr>
          </w:p>
        </w:tc>
        <w:tc>
          <w:tcPr>
            <w:tcW w:w="1551" w:type="dxa"/>
            <w:hideMark/>
          </w:tcPr>
          <w:p w:rsidR="001613E0" w:rsidRPr="009F1A7D" w:rsidRDefault="001613E0" w:rsidP="00FB5B23">
            <w:pPr>
              <w:spacing w:after="0" w:line="240" w:lineRule="auto"/>
              <w:jc w:val="both"/>
              <w:rPr>
                <w:rFonts w:ascii="Arial" w:eastAsia="Times New Roman" w:hAnsi="Arial" w:cs="Arial"/>
                <w:sz w:val="20"/>
                <w:lang w:eastAsia="en-IN"/>
              </w:rPr>
            </w:pPr>
          </w:p>
        </w:tc>
      </w:tr>
      <w:tr w:rsidR="001613E0" w:rsidRPr="009F1A7D" w:rsidTr="00457774">
        <w:tc>
          <w:tcPr>
            <w:tcW w:w="680" w:type="dxa"/>
            <w:hideMark/>
          </w:tcPr>
          <w:p w:rsidR="001613E0" w:rsidRPr="009F1A7D" w:rsidRDefault="001613E0" w:rsidP="00FB5B23">
            <w:pPr>
              <w:spacing w:after="0" w:line="240" w:lineRule="auto"/>
              <w:jc w:val="both"/>
              <w:rPr>
                <w:rFonts w:ascii="Arial" w:eastAsia="Times New Roman" w:hAnsi="Arial" w:cs="Arial"/>
                <w:sz w:val="20"/>
                <w:lang w:eastAsia="en-IN"/>
              </w:rPr>
            </w:pPr>
            <w:r w:rsidRPr="009F1A7D">
              <w:rPr>
                <w:rFonts w:ascii="Arial" w:eastAsia="Times New Roman" w:hAnsi="Arial" w:cs="Arial"/>
                <w:sz w:val="20"/>
                <w:lang w:eastAsia="en-IN"/>
              </w:rPr>
              <w:t>7.</w:t>
            </w:r>
          </w:p>
        </w:tc>
        <w:tc>
          <w:tcPr>
            <w:tcW w:w="0" w:type="auto"/>
            <w:hideMark/>
          </w:tcPr>
          <w:p w:rsidR="001613E0" w:rsidRPr="009F1A7D" w:rsidRDefault="00DB400C" w:rsidP="007444F2">
            <w:pPr>
              <w:spacing w:after="0" w:line="240" w:lineRule="auto"/>
              <w:jc w:val="both"/>
              <w:rPr>
                <w:rFonts w:ascii="Arial" w:eastAsia="Times New Roman" w:hAnsi="Arial" w:cs="Arial"/>
                <w:sz w:val="20"/>
                <w:lang w:eastAsia="en-IN"/>
              </w:rPr>
            </w:pPr>
            <w:r w:rsidRPr="009F1A7D">
              <w:rPr>
                <w:rFonts w:ascii="Arial" w:eastAsia="Times New Roman" w:hAnsi="Arial" w:cs="Arial"/>
                <w:sz w:val="20"/>
                <w:lang w:eastAsia="en-IN"/>
              </w:rPr>
              <w:t>Other Equity</w:t>
            </w:r>
          </w:p>
        </w:tc>
        <w:tc>
          <w:tcPr>
            <w:tcW w:w="1365" w:type="dxa"/>
            <w:hideMark/>
          </w:tcPr>
          <w:p w:rsidR="001613E0" w:rsidRPr="009F1A7D" w:rsidRDefault="001613E0" w:rsidP="00FB5B23">
            <w:pPr>
              <w:spacing w:after="0" w:line="240" w:lineRule="auto"/>
              <w:jc w:val="both"/>
              <w:rPr>
                <w:rFonts w:ascii="Arial" w:eastAsia="Times New Roman" w:hAnsi="Arial" w:cs="Arial"/>
                <w:sz w:val="20"/>
                <w:lang w:eastAsia="en-IN"/>
              </w:rPr>
            </w:pPr>
          </w:p>
        </w:tc>
        <w:tc>
          <w:tcPr>
            <w:tcW w:w="1562" w:type="dxa"/>
            <w:hideMark/>
          </w:tcPr>
          <w:p w:rsidR="001613E0" w:rsidRPr="009F1A7D" w:rsidRDefault="001613E0" w:rsidP="00FB5B23">
            <w:pPr>
              <w:spacing w:after="0" w:line="240" w:lineRule="auto"/>
              <w:jc w:val="both"/>
              <w:rPr>
                <w:rFonts w:ascii="Arial" w:eastAsia="Times New Roman" w:hAnsi="Arial" w:cs="Arial"/>
                <w:sz w:val="20"/>
                <w:lang w:eastAsia="en-IN"/>
              </w:rPr>
            </w:pPr>
          </w:p>
        </w:tc>
        <w:tc>
          <w:tcPr>
            <w:tcW w:w="1551" w:type="dxa"/>
            <w:hideMark/>
          </w:tcPr>
          <w:p w:rsidR="001613E0" w:rsidRPr="009F1A7D" w:rsidRDefault="001613E0" w:rsidP="00FB5B23">
            <w:pPr>
              <w:spacing w:after="0" w:line="240" w:lineRule="auto"/>
              <w:jc w:val="both"/>
              <w:rPr>
                <w:rFonts w:ascii="Arial" w:eastAsia="Times New Roman" w:hAnsi="Arial" w:cs="Arial"/>
                <w:sz w:val="20"/>
                <w:lang w:eastAsia="en-IN"/>
              </w:rPr>
            </w:pPr>
          </w:p>
        </w:tc>
      </w:tr>
      <w:tr w:rsidR="001613E0" w:rsidRPr="009F1A7D" w:rsidTr="00457774">
        <w:tc>
          <w:tcPr>
            <w:tcW w:w="680" w:type="dxa"/>
            <w:hideMark/>
          </w:tcPr>
          <w:p w:rsidR="001613E0" w:rsidRPr="009F1A7D" w:rsidRDefault="001613E0" w:rsidP="00FB5B23">
            <w:pPr>
              <w:spacing w:after="0" w:line="240" w:lineRule="auto"/>
              <w:jc w:val="both"/>
              <w:rPr>
                <w:rFonts w:ascii="Arial" w:eastAsia="Times New Roman" w:hAnsi="Arial" w:cs="Arial"/>
                <w:sz w:val="20"/>
                <w:lang w:eastAsia="en-IN"/>
              </w:rPr>
            </w:pPr>
            <w:r w:rsidRPr="009F1A7D">
              <w:rPr>
                <w:rFonts w:ascii="Arial" w:eastAsia="Times New Roman" w:hAnsi="Arial" w:cs="Arial"/>
                <w:sz w:val="20"/>
                <w:lang w:eastAsia="en-IN"/>
              </w:rPr>
              <w:t>8.</w:t>
            </w:r>
          </w:p>
        </w:tc>
        <w:tc>
          <w:tcPr>
            <w:tcW w:w="0" w:type="auto"/>
            <w:hideMark/>
          </w:tcPr>
          <w:p w:rsidR="00457774" w:rsidRPr="009F1A7D" w:rsidRDefault="001613E0" w:rsidP="00FB5B23">
            <w:pPr>
              <w:spacing w:after="0" w:line="240" w:lineRule="auto"/>
              <w:jc w:val="both"/>
              <w:rPr>
                <w:rFonts w:ascii="Arial" w:eastAsia="Times New Roman" w:hAnsi="Arial" w:cs="Arial"/>
                <w:sz w:val="20"/>
                <w:lang w:eastAsia="en-IN"/>
              </w:rPr>
            </w:pPr>
            <w:r w:rsidRPr="009F1A7D">
              <w:rPr>
                <w:rFonts w:ascii="Arial" w:eastAsia="Times New Roman" w:hAnsi="Arial" w:cs="Arial"/>
                <w:sz w:val="20"/>
                <w:lang w:eastAsia="en-IN"/>
              </w:rPr>
              <w:t xml:space="preserve">Earnings Per Share (of Rs. _/-each) (for continuing and discontinued operations)- </w:t>
            </w:r>
          </w:p>
          <w:p w:rsidR="00457774" w:rsidRPr="009F1A7D" w:rsidRDefault="001613E0" w:rsidP="00FB5B23">
            <w:pPr>
              <w:spacing w:after="0" w:line="240" w:lineRule="auto"/>
              <w:jc w:val="both"/>
              <w:rPr>
                <w:rFonts w:ascii="Arial" w:eastAsia="Times New Roman" w:hAnsi="Arial" w:cs="Arial"/>
                <w:sz w:val="20"/>
                <w:lang w:eastAsia="en-IN"/>
              </w:rPr>
            </w:pPr>
            <w:r w:rsidRPr="009F1A7D">
              <w:rPr>
                <w:rFonts w:ascii="Arial" w:eastAsia="Times New Roman" w:hAnsi="Arial" w:cs="Arial"/>
                <w:sz w:val="20"/>
                <w:lang w:eastAsia="en-IN"/>
              </w:rPr>
              <w:t xml:space="preserve">1. Basic: </w:t>
            </w:r>
          </w:p>
          <w:p w:rsidR="001613E0" w:rsidRPr="009F1A7D" w:rsidRDefault="001613E0" w:rsidP="00FB5B23">
            <w:pPr>
              <w:spacing w:after="0" w:line="240" w:lineRule="auto"/>
              <w:jc w:val="both"/>
              <w:rPr>
                <w:rFonts w:ascii="Arial" w:eastAsia="Times New Roman" w:hAnsi="Arial" w:cs="Arial"/>
                <w:sz w:val="20"/>
                <w:lang w:eastAsia="en-IN"/>
              </w:rPr>
            </w:pPr>
            <w:r w:rsidRPr="009F1A7D">
              <w:rPr>
                <w:rFonts w:ascii="Arial" w:eastAsia="Times New Roman" w:hAnsi="Arial" w:cs="Arial"/>
                <w:sz w:val="20"/>
                <w:lang w:eastAsia="en-IN"/>
              </w:rPr>
              <w:t>2. Diluted:</w:t>
            </w:r>
          </w:p>
        </w:tc>
        <w:tc>
          <w:tcPr>
            <w:tcW w:w="1365" w:type="dxa"/>
            <w:hideMark/>
          </w:tcPr>
          <w:p w:rsidR="001613E0" w:rsidRPr="009F1A7D" w:rsidRDefault="001613E0" w:rsidP="00FB5B23">
            <w:pPr>
              <w:spacing w:after="0" w:line="240" w:lineRule="auto"/>
              <w:jc w:val="both"/>
              <w:rPr>
                <w:rFonts w:ascii="Arial" w:eastAsia="Times New Roman" w:hAnsi="Arial" w:cs="Arial"/>
                <w:sz w:val="20"/>
                <w:lang w:eastAsia="en-IN"/>
              </w:rPr>
            </w:pPr>
          </w:p>
        </w:tc>
        <w:tc>
          <w:tcPr>
            <w:tcW w:w="1562" w:type="dxa"/>
            <w:hideMark/>
          </w:tcPr>
          <w:p w:rsidR="001613E0" w:rsidRPr="009F1A7D" w:rsidRDefault="001613E0" w:rsidP="00FB5B23">
            <w:pPr>
              <w:spacing w:after="0" w:line="240" w:lineRule="auto"/>
              <w:jc w:val="both"/>
              <w:rPr>
                <w:rFonts w:ascii="Arial" w:eastAsia="Times New Roman" w:hAnsi="Arial" w:cs="Arial"/>
                <w:sz w:val="20"/>
                <w:lang w:eastAsia="en-IN"/>
              </w:rPr>
            </w:pPr>
          </w:p>
        </w:tc>
        <w:tc>
          <w:tcPr>
            <w:tcW w:w="1551" w:type="dxa"/>
            <w:hideMark/>
          </w:tcPr>
          <w:p w:rsidR="001613E0" w:rsidRPr="009F1A7D" w:rsidRDefault="001613E0" w:rsidP="00FB5B23">
            <w:pPr>
              <w:spacing w:after="0" w:line="240" w:lineRule="auto"/>
              <w:jc w:val="both"/>
              <w:rPr>
                <w:rFonts w:ascii="Arial" w:eastAsia="Times New Roman" w:hAnsi="Arial" w:cs="Arial"/>
                <w:sz w:val="20"/>
                <w:lang w:eastAsia="en-IN"/>
              </w:rPr>
            </w:pPr>
          </w:p>
        </w:tc>
      </w:tr>
    </w:tbl>
    <w:p w:rsidR="00A3165B" w:rsidRPr="009F1A7D" w:rsidRDefault="00826290" w:rsidP="00FB5B23">
      <w:pPr>
        <w:spacing w:after="0" w:line="240" w:lineRule="auto"/>
        <w:jc w:val="both"/>
        <w:rPr>
          <w:rFonts w:ascii="Arial" w:eastAsia="Times New Roman" w:hAnsi="Arial" w:cs="Arial"/>
          <w:b/>
          <w:bCs/>
          <w:sz w:val="20"/>
          <w:lang w:eastAsia="en-IN"/>
        </w:rPr>
      </w:pPr>
      <w:r w:rsidRPr="009F1A7D">
        <w:rPr>
          <w:rFonts w:ascii="Arial" w:eastAsia="Times New Roman" w:hAnsi="Arial" w:cs="Arial"/>
          <w:b/>
          <w:bCs/>
          <w:sz w:val="20"/>
          <w:lang w:eastAsia="en-IN"/>
        </w:rPr>
        <w:t>Note:</w:t>
      </w:r>
    </w:p>
    <w:p w:rsidR="00A3165B" w:rsidRPr="009F1A7D" w:rsidRDefault="00826290" w:rsidP="00A3165B">
      <w:pPr>
        <w:pStyle w:val="ListParagraph"/>
        <w:numPr>
          <w:ilvl w:val="0"/>
          <w:numId w:val="1"/>
        </w:numPr>
        <w:spacing w:after="0" w:line="240" w:lineRule="auto"/>
        <w:jc w:val="both"/>
        <w:rPr>
          <w:rFonts w:ascii="Arial" w:eastAsia="Times New Roman" w:hAnsi="Arial" w:cs="Arial"/>
          <w:sz w:val="20"/>
          <w:lang w:eastAsia="en-IN"/>
        </w:rPr>
      </w:pPr>
      <w:r w:rsidRPr="009F1A7D">
        <w:rPr>
          <w:rFonts w:ascii="Arial" w:eastAsia="Times New Roman" w:hAnsi="Arial" w:cs="Arial"/>
          <w:sz w:val="20"/>
          <w:lang w:eastAsia="en-IN"/>
        </w:rPr>
        <w:t xml:space="preserve">This format is modified to reflect the terminology used in the Insurance Act/ IRDAI Regulations. </w:t>
      </w:r>
    </w:p>
    <w:p w:rsidR="00A3165B" w:rsidRPr="009F1A7D" w:rsidRDefault="00826290" w:rsidP="00FB5B23">
      <w:pPr>
        <w:pStyle w:val="ListParagraph"/>
        <w:numPr>
          <w:ilvl w:val="0"/>
          <w:numId w:val="1"/>
        </w:numPr>
        <w:spacing w:after="0" w:line="240" w:lineRule="auto"/>
        <w:jc w:val="both"/>
        <w:rPr>
          <w:rFonts w:ascii="Arial" w:eastAsia="Times New Roman" w:hAnsi="Arial" w:cs="Arial"/>
          <w:sz w:val="20"/>
          <w:lang w:eastAsia="en-IN"/>
        </w:rPr>
      </w:pPr>
      <w:r w:rsidRPr="009F1A7D">
        <w:rPr>
          <w:rFonts w:ascii="Arial" w:eastAsia="Times New Roman" w:hAnsi="Arial" w:cs="Arial"/>
          <w:sz w:val="20"/>
          <w:lang w:eastAsia="en-IN"/>
        </w:rPr>
        <w:t xml:space="preserve">The above is an extract of the detailed format of Quarterly / Annual Financial Results filed with the Stock Exchanges under Regulation 33 of the SEBI (Listing and Other Disclosure Requirements) Regulations, 2015. The full format of the Quarterly / Annual Financial Results </w:t>
      </w:r>
      <w:r w:rsidR="00F26D32" w:rsidRPr="009F1A7D">
        <w:rPr>
          <w:rFonts w:ascii="Arial" w:eastAsia="Times New Roman" w:hAnsi="Arial" w:cs="Arial"/>
          <w:sz w:val="20"/>
          <w:lang w:eastAsia="en-IN"/>
        </w:rPr>
        <w:t>is</w:t>
      </w:r>
      <w:r w:rsidRPr="009F1A7D">
        <w:rPr>
          <w:rFonts w:ascii="Arial" w:eastAsia="Times New Roman" w:hAnsi="Arial" w:cs="Arial"/>
          <w:sz w:val="20"/>
          <w:lang w:eastAsia="en-IN"/>
        </w:rPr>
        <w:t xml:space="preserve"> available on the websites of the Stock Exchange (s) and the listed entity. (URL of the filings). </w:t>
      </w:r>
    </w:p>
    <w:p w:rsidR="007444F2" w:rsidRPr="009F1A7D" w:rsidRDefault="007444F2" w:rsidP="007444F2">
      <w:pPr>
        <w:pStyle w:val="ListParagraph"/>
        <w:numPr>
          <w:ilvl w:val="0"/>
          <w:numId w:val="1"/>
        </w:numPr>
        <w:spacing w:after="0" w:line="240" w:lineRule="auto"/>
        <w:jc w:val="both"/>
        <w:rPr>
          <w:rFonts w:ascii="Arial" w:eastAsia="Times New Roman" w:hAnsi="Arial" w:cs="Arial"/>
          <w:sz w:val="20"/>
          <w:lang w:eastAsia="en-IN"/>
        </w:rPr>
      </w:pPr>
      <w:r w:rsidRPr="009F1A7D">
        <w:rPr>
          <w:rFonts w:ascii="Arial" w:eastAsia="Times New Roman" w:hAnsi="Arial" w:cs="Arial"/>
          <w:sz w:val="20"/>
          <w:lang w:eastAsia="en-IN"/>
        </w:rPr>
        <w:t xml:space="preserve">Profit /(Loss) for the period before tax, for the period would be Profit/ (loss) before tax as appearing in Profit and Loss Account. </w:t>
      </w:r>
    </w:p>
    <w:p w:rsidR="007444F2" w:rsidRPr="009F1A7D" w:rsidRDefault="007444F2" w:rsidP="007444F2">
      <w:pPr>
        <w:pStyle w:val="ListParagraph"/>
        <w:numPr>
          <w:ilvl w:val="0"/>
          <w:numId w:val="1"/>
        </w:numPr>
        <w:spacing w:after="0" w:line="240" w:lineRule="auto"/>
        <w:jc w:val="both"/>
        <w:rPr>
          <w:rFonts w:ascii="Arial" w:eastAsia="Times New Roman" w:hAnsi="Arial" w:cs="Arial"/>
          <w:sz w:val="20"/>
          <w:lang w:eastAsia="en-IN"/>
        </w:rPr>
      </w:pPr>
      <w:r w:rsidRPr="009F1A7D">
        <w:rPr>
          <w:rFonts w:ascii="Arial" w:eastAsia="Times New Roman" w:hAnsi="Arial" w:cs="Arial"/>
          <w:sz w:val="20"/>
          <w:lang w:eastAsia="en-IN"/>
        </w:rPr>
        <w:t>The impact on net profit / loss of total comprehensive income or any other relevant financial item(s) due to change (s) in accounting policies shall be disclosed by means of a footnote.</w:t>
      </w:r>
    </w:p>
    <w:p w:rsidR="00954BF8" w:rsidRPr="009F1A7D" w:rsidRDefault="00954BF8" w:rsidP="00954BF8">
      <w:pPr>
        <w:pStyle w:val="ListParagraph"/>
        <w:spacing w:after="0" w:line="240" w:lineRule="auto"/>
        <w:ind w:left="360"/>
        <w:jc w:val="both"/>
        <w:rPr>
          <w:rFonts w:ascii="Arial" w:eastAsia="Times New Roman" w:hAnsi="Arial" w:cs="Arial"/>
          <w:sz w:val="20"/>
          <w:lang w:eastAsia="en-IN"/>
        </w:rPr>
      </w:pPr>
    </w:p>
    <w:p w:rsidR="00826290" w:rsidRPr="00826290" w:rsidRDefault="005D0A3A" w:rsidP="00954BF8">
      <w:pPr>
        <w:pStyle w:val="ListParagraph"/>
        <w:spacing w:after="0" w:line="240" w:lineRule="auto"/>
        <w:ind w:left="360"/>
        <w:jc w:val="both"/>
        <w:rPr>
          <w:rFonts w:ascii="Arial" w:eastAsia="Times New Roman" w:hAnsi="Arial" w:cs="Arial"/>
          <w:sz w:val="20"/>
          <w:lang w:eastAsia="en-IN"/>
        </w:rPr>
      </w:pPr>
      <w:r w:rsidRPr="009F1A7D">
        <w:rPr>
          <w:rFonts w:ascii="Arial" w:eastAsia="Times New Roman" w:hAnsi="Arial" w:cs="Arial"/>
          <w:sz w:val="20"/>
          <w:lang w:eastAsia="en-IN"/>
        </w:rPr>
        <w:t>#</w:t>
      </w:r>
      <w:r w:rsidR="00954BF8" w:rsidRPr="009F1A7D">
        <w:rPr>
          <w:rFonts w:ascii="Arial" w:eastAsia="Times New Roman" w:hAnsi="Arial" w:cs="Arial"/>
          <w:sz w:val="20"/>
          <w:lang w:eastAsia="en-IN"/>
        </w:rPr>
        <w:t xml:space="preserve"> </w:t>
      </w:r>
      <w:r w:rsidRPr="009F1A7D">
        <w:rPr>
          <w:rFonts w:ascii="Arial" w:eastAsia="Times New Roman" w:hAnsi="Arial" w:cs="Arial"/>
          <w:sz w:val="20"/>
          <w:lang w:eastAsia="en-IN"/>
        </w:rPr>
        <w:t xml:space="preserve">Exceptional and/ </w:t>
      </w:r>
      <w:r w:rsidR="00826290" w:rsidRPr="009F1A7D">
        <w:rPr>
          <w:rFonts w:ascii="Arial" w:eastAsia="Times New Roman" w:hAnsi="Arial" w:cs="Arial"/>
          <w:sz w:val="20"/>
          <w:lang w:eastAsia="en-IN"/>
        </w:rPr>
        <w:t xml:space="preserve">or Extraordinary items adjusted in the </w:t>
      </w:r>
      <w:r w:rsidR="00335759" w:rsidRPr="009F1A7D">
        <w:rPr>
          <w:rFonts w:ascii="Arial" w:eastAsia="Times New Roman" w:hAnsi="Arial" w:cs="Arial"/>
          <w:sz w:val="20"/>
          <w:lang w:eastAsia="en-IN"/>
        </w:rPr>
        <w:t xml:space="preserve">Revenue Account and Profit and Loss Account </w:t>
      </w:r>
      <w:r w:rsidR="00826290" w:rsidRPr="009F1A7D">
        <w:rPr>
          <w:rFonts w:ascii="Arial" w:eastAsia="Times New Roman" w:hAnsi="Arial" w:cs="Arial"/>
          <w:sz w:val="20"/>
          <w:lang w:eastAsia="en-IN"/>
        </w:rPr>
        <w:t>in accordance with Ind-AS Rules, whichever is applicable.</w:t>
      </w:r>
    </w:p>
    <w:p w:rsidR="00826290" w:rsidRPr="00FC3647" w:rsidRDefault="00826290" w:rsidP="00FB5B23">
      <w:pPr>
        <w:jc w:val="both"/>
        <w:rPr>
          <w:rFonts w:ascii="Arial" w:hAnsi="Arial" w:cs="Arial"/>
          <w:sz w:val="20"/>
        </w:rPr>
      </w:pPr>
    </w:p>
    <w:p w:rsidR="00826290" w:rsidRPr="00FC3647" w:rsidRDefault="00826290" w:rsidP="00FB5B23">
      <w:pPr>
        <w:jc w:val="both"/>
        <w:rPr>
          <w:rFonts w:ascii="Arial" w:hAnsi="Arial" w:cs="Arial"/>
          <w:sz w:val="20"/>
        </w:rPr>
      </w:pPr>
    </w:p>
    <w:p w:rsidR="00826290" w:rsidRPr="00FC3647" w:rsidRDefault="00826290" w:rsidP="00FB5B23">
      <w:pPr>
        <w:jc w:val="both"/>
        <w:rPr>
          <w:rFonts w:ascii="Arial" w:hAnsi="Arial" w:cs="Arial"/>
          <w:sz w:val="20"/>
        </w:rPr>
      </w:pPr>
    </w:p>
    <w:p w:rsidR="00826290" w:rsidRPr="00FC3647" w:rsidRDefault="00826290" w:rsidP="00FB5B23">
      <w:pPr>
        <w:jc w:val="both"/>
        <w:rPr>
          <w:rFonts w:ascii="Arial" w:hAnsi="Arial" w:cs="Arial"/>
          <w:sz w:val="20"/>
        </w:rPr>
      </w:pPr>
    </w:p>
    <w:p w:rsidR="00826290" w:rsidRPr="00FC3647" w:rsidRDefault="00826290" w:rsidP="00FB5B23">
      <w:pPr>
        <w:jc w:val="both"/>
        <w:rPr>
          <w:rFonts w:ascii="Arial" w:hAnsi="Arial" w:cs="Arial"/>
          <w:sz w:val="20"/>
        </w:rPr>
      </w:pPr>
    </w:p>
    <w:p w:rsidR="00826290" w:rsidRPr="00FC3647" w:rsidRDefault="00826290" w:rsidP="00FB5B23">
      <w:pPr>
        <w:jc w:val="both"/>
        <w:rPr>
          <w:rFonts w:ascii="Arial" w:hAnsi="Arial" w:cs="Arial"/>
          <w:sz w:val="20"/>
        </w:rPr>
      </w:pPr>
    </w:p>
    <w:p w:rsidR="00826290" w:rsidRPr="00FC3647" w:rsidRDefault="00826290" w:rsidP="00FB5B23">
      <w:pPr>
        <w:jc w:val="both"/>
        <w:rPr>
          <w:rFonts w:ascii="Arial" w:hAnsi="Arial" w:cs="Arial"/>
          <w:sz w:val="20"/>
        </w:rPr>
      </w:pPr>
    </w:p>
    <w:sectPr w:rsidR="00826290" w:rsidRPr="00FC3647" w:rsidSect="00D30794">
      <w:footerReference w:type="default" r:id="rId8"/>
      <w:pgSz w:w="11906" w:h="16838"/>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26C" w:rsidRDefault="0090726C" w:rsidP="005D0A3A">
      <w:pPr>
        <w:spacing w:after="0" w:line="240" w:lineRule="auto"/>
      </w:pPr>
      <w:r>
        <w:separator/>
      </w:r>
    </w:p>
  </w:endnote>
  <w:endnote w:type="continuationSeparator" w:id="0">
    <w:p w:rsidR="0090726C" w:rsidRDefault="0090726C" w:rsidP="005D0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BCE" w:rsidRDefault="001F3BC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26C" w:rsidRDefault="0090726C" w:rsidP="005D0A3A">
      <w:pPr>
        <w:spacing w:after="0" w:line="240" w:lineRule="auto"/>
      </w:pPr>
      <w:r>
        <w:separator/>
      </w:r>
    </w:p>
  </w:footnote>
  <w:footnote w:type="continuationSeparator" w:id="0">
    <w:p w:rsidR="0090726C" w:rsidRDefault="0090726C" w:rsidP="005D0A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F22E4"/>
    <w:multiLevelType w:val="hybridMultilevel"/>
    <w:tmpl w:val="E392F0C0"/>
    <w:lvl w:ilvl="0" w:tplc="736A2E48">
      <w:start w:val="1"/>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FBF6DDB"/>
    <w:multiLevelType w:val="hybridMultilevel"/>
    <w:tmpl w:val="1826BE2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6406B86"/>
    <w:multiLevelType w:val="hybridMultilevel"/>
    <w:tmpl w:val="D564E686"/>
    <w:lvl w:ilvl="0" w:tplc="01B84C62">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74052685"/>
    <w:multiLevelType w:val="hybridMultilevel"/>
    <w:tmpl w:val="02BC2786"/>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7E7104E8"/>
    <w:multiLevelType w:val="hybridMultilevel"/>
    <w:tmpl w:val="BBD68DB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290"/>
    <w:rsid w:val="000069FF"/>
    <w:rsid w:val="0002769A"/>
    <w:rsid w:val="00085338"/>
    <w:rsid w:val="00090BC1"/>
    <w:rsid w:val="000E1D3C"/>
    <w:rsid w:val="001422D0"/>
    <w:rsid w:val="001613E0"/>
    <w:rsid w:val="00161747"/>
    <w:rsid w:val="001622FD"/>
    <w:rsid w:val="001778BC"/>
    <w:rsid w:val="001949E9"/>
    <w:rsid w:val="001F3BCE"/>
    <w:rsid w:val="00226AF0"/>
    <w:rsid w:val="002D6AF2"/>
    <w:rsid w:val="0031451B"/>
    <w:rsid w:val="00321DB6"/>
    <w:rsid w:val="00335759"/>
    <w:rsid w:val="003478B8"/>
    <w:rsid w:val="0037308D"/>
    <w:rsid w:val="003A6947"/>
    <w:rsid w:val="003B3B07"/>
    <w:rsid w:val="00457774"/>
    <w:rsid w:val="004A193F"/>
    <w:rsid w:val="004C3CFD"/>
    <w:rsid w:val="004C579B"/>
    <w:rsid w:val="004C7CEE"/>
    <w:rsid w:val="004E2C75"/>
    <w:rsid w:val="0050474F"/>
    <w:rsid w:val="005675F9"/>
    <w:rsid w:val="00583E1C"/>
    <w:rsid w:val="005D0A3A"/>
    <w:rsid w:val="005E6B21"/>
    <w:rsid w:val="00624222"/>
    <w:rsid w:val="00672C78"/>
    <w:rsid w:val="006827CA"/>
    <w:rsid w:val="006A6CD3"/>
    <w:rsid w:val="006C2470"/>
    <w:rsid w:val="006E3DFB"/>
    <w:rsid w:val="006F24D7"/>
    <w:rsid w:val="007030FB"/>
    <w:rsid w:val="00716F74"/>
    <w:rsid w:val="007444F2"/>
    <w:rsid w:val="00765C3D"/>
    <w:rsid w:val="0077092B"/>
    <w:rsid w:val="007742DD"/>
    <w:rsid w:val="00797BC0"/>
    <w:rsid w:val="007D3FA1"/>
    <w:rsid w:val="00814310"/>
    <w:rsid w:val="00826290"/>
    <w:rsid w:val="008A19EF"/>
    <w:rsid w:val="008A6D4D"/>
    <w:rsid w:val="008C0EE4"/>
    <w:rsid w:val="008E07FD"/>
    <w:rsid w:val="0090726C"/>
    <w:rsid w:val="0091345F"/>
    <w:rsid w:val="009241E6"/>
    <w:rsid w:val="00954BF8"/>
    <w:rsid w:val="00993801"/>
    <w:rsid w:val="009A3B9B"/>
    <w:rsid w:val="009E29F4"/>
    <w:rsid w:val="009F1A7D"/>
    <w:rsid w:val="009F5EA4"/>
    <w:rsid w:val="00A3165B"/>
    <w:rsid w:val="00A502CF"/>
    <w:rsid w:val="00A55AFD"/>
    <w:rsid w:val="00A57A30"/>
    <w:rsid w:val="00AA3922"/>
    <w:rsid w:val="00AB64AF"/>
    <w:rsid w:val="00AC601C"/>
    <w:rsid w:val="00B830C7"/>
    <w:rsid w:val="00B97984"/>
    <w:rsid w:val="00C132A0"/>
    <w:rsid w:val="00C52F3F"/>
    <w:rsid w:val="00C57378"/>
    <w:rsid w:val="00D0506F"/>
    <w:rsid w:val="00D30794"/>
    <w:rsid w:val="00D64F4F"/>
    <w:rsid w:val="00DA1128"/>
    <w:rsid w:val="00DB400C"/>
    <w:rsid w:val="00DC43BD"/>
    <w:rsid w:val="00E46A38"/>
    <w:rsid w:val="00E5334E"/>
    <w:rsid w:val="00F20BF6"/>
    <w:rsid w:val="00F26D32"/>
    <w:rsid w:val="00F942A9"/>
    <w:rsid w:val="00FB5B23"/>
    <w:rsid w:val="00FC3647"/>
    <w:rsid w:val="00FC432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46F86D-7CB2-457C-9EFF-40BEC7109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g-star-inserted">
    <w:name w:val="ng-star-inserted"/>
    <w:basedOn w:val="DefaultParagraphFont"/>
    <w:rsid w:val="00826290"/>
  </w:style>
  <w:style w:type="paragraph" w:styleId="ListParagraph">
    <w:name w:val="List Paragraph"/>
    <w:basedOn w:val="Normal"/>
    <w:uiPriority w:val="34"/>
    <w:qFormat/>
    <w:rsid w:val="00A3165B"/>
    <w:pPr>
      <w:ind w:left="720"/>
      <w:contextualSpacing/>
    </w:pPr>
  </w:style>
  <w:style w:type="paragraph" w:customStyle="1" w:styleId="Default">
    <w:name w:val="Default"/>
    <w:rsid w:val="00A55AF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5D0A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0A3A"/>
    <w:rPr>
      <w:rFonts w:cs="Mangal"/>
    </w:rPr>
  </w:style>
  <w:style w:type="paragraph" w:styleId="Footer">
    <w:name w:val="footer"/>
    <w:basedOn w:val="Normal"/>
    <w:link w:val="FooterChar"/>
    <w:uiPriority w:val="99"/>
    <w:unhideWhenUsed/>
    <w:rsid w:val="005D0A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0A3A"/>
    <w:rPr>
      <w:rFonts w:cs="Mangal"/>
    </w:rPr>
  </w:style>
  <w:style w:type="paragraph" w:styleId="BalloonText">
    <w:name w:val="Balloon Text"/>
    <w:basedOn w:val="Normal"/>
    <w:link w:val="BalloonTextChar"/>
    <w:uiPriority w:val="99"/>
    <w:semiHidden/>
    <w:unhideWhenUsed/>
    <w:rsid w:val="005D0A3A"/>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5D0A3A"/>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40767">
      <w:bodyDiv w:val="1"/>
      <w:marLeft w:val="0"/>
      <w:marRight w:val="0"/>
      <w:marTop w:val="0"/>
      <w:marBottom w:val="0"/>
      <w:divBdr>
        <w:top w:val="none" w:sz="0" w:space="0" w:color="auto"/>
        <w:left w:val="none" w:sz="0" w:space="0" w:color="auto"/>
        <w:bottom w:val="none" w:sz="0" w:space="0" w:color="auto"/>
        <w:right w:val="none" w:sz="0" w:space="0" w:color="auto"/>
      </w:divBdr>
      <w:divsChild>
        <w:div w:id="2096123642">
          <w:marLeft w:val="0"/>
          <w:marRight w:val="0"/>
          <w:marTop w:val="0"/>
          <w:marBottom w:val="0"/>
          <w:divBdr>
            <w:top w:val="none" w:sz="0" w:space="0" w:color="auto"/>
            <w:left w:val="none" w:sz="0" w:space="0" w:color="auto"/>
            <w:bottom w:val="none" w:sz="0" w:space="0" w:color="auto"/>
            <w:right w:val="none" w:sz="0" w:space="0" w:color="auto"/>
          </w:divBdr>
        </w:div>
        <w:div w:id="1883134062">
          <w:marLeft w:val="0"/>
          <w:marRight w:val="0"/>
          <w:marTop w:val="0"/>
          <w:marBottom w:val="0"/>
          <w:divBdr>
            <w:top w:val="none" w:sz="0" w:space="0" w:color="auto"/>
            <w:left w:val="none" w:sz="0" w:space="0" w:color="auto"/>
            <w:bottom w:val="none" w:sz="0" w:space="0" w:color="auto"/>
            <w:right w:val="none" w:sz="0" w:space="0" w:color="auto"/>
          </w:divBdr>
        </w:div>
        <w:div w:id="282082523">
          <w:marLeft w:val="0"/>
          <w:marRight w:val="0"/>
          <w:marTop w:val="0"/>
          <w:marBottom w:val="0"/>
          <w:divBdr>
            <w:top w:val="none" w:sz="0" w:space="0" w:color="auto"/>
            <w:left w:val="none" w:sz="0" w:space="0" w:color="auto"/>
            <w:bottom w:val="none" w:sz="0" w:space="0" w:color="auto"/>
            <w:right w:val="none" w:sz="0" w:space="0" w:color="auto"/>
          </w:divBdr>
        </w:div>
        <w:div w:id="1083843607">
          <w:marLeft w:val="0"/>
          <w:marRight w:val="0"/>
          <w:marTop w:val="0"/>
          <w:marBottom w:val="0"/>
          <w:divBdr>
            <w:top w:val="none" w:sz="0" w:space="0" w:color="auto"/>
            <w:left w:val="none" w:sz="0" w:space="0" w:color="auto"/>
            <w:bottom w:val="none" w:sz="0" w:space="0" w:color="auto"/>
            <w:right w:val="none" w:sz="0" w:space="0" w:color="auto"/>
          </w:divBdr>
        </w:div>
        <w:div w:id="295112232">
          <w:marLeft w:val="0"/>
          <w:marRight w:val="0"/>
          <w:marTop w:val="0"/>
          <w:marBottom w:val="0"/>
          <w:divBdr>
            <w:top w:val="none" w:sz="0" w:space="0" w:color="auto"/>
            <w:left w:val="none" w:sz="0" w:space="0" w:color="auto"/>
            <w:bottom w:val="none" w:sz="0" w:space="0" w:color="auto"/>
            <w:right w:val="none" w:sz="0" w:space="0" w:color="auto"/>
          </w:divBdr>
        </w:div>
        <w:div w:id="793134288">
          <w:marLeft w:val="0"/>
          <w:marRight w:val="0"/>
          <w:marTop w:val="0"/>
          <w:marBottom w:val="0"/>
          <w:divBdr>
            <w:top w:val="none" w:sz="0" w:space="0" w:color="auto"/>
            <w:left w:val="none" w:sz="0" w:space="0" w:color="auto"/>
            <w:bottom w:val="none" w:sz="0" w:space="0" w:color="auto"/>
            <w:right w:val="none" w:sz="0" w:space="0" w:color="auto"/>
          </w:divBdr>
        </w:div>
        <w:div w:id="2106490003">
          <w:marLeft w:val="0"/>
          <w:marRight w:val="0"/>
          <w:marTop w:val="0"/>
          <w:marBottom w:val="0"/>
          <w:divBdr>
            <w:top w:val="none" w:sz="0" w:space="0" w:color="auto"/>
            <w:left w:val="none" w:sz="0" w:space="0" w:color="auto"/>
            <w:bottom w:val="none" w:sz="0" w:space="0" w:color="auto"/>
            <w:right w:val="none" w:sz="0" w:space="0" w:color="auto"/>
          </w:divBdr>
        </w:div>
        <w:div w:id="1253390228">
          <w:marLeft w:val="0"/>
          <w:marRight w:val="0"/>
          <w:marTop w:val="0"/>
          <w:marBottom w:val="0"/>
          <w:divBdr>
            <w:top w:val="none" w:sz="0" w:space="0" w:color="auto"/>
            <w:left w:val="none" w:sz="0" w:space="0" w:color="auto"/>
            <w:bottom w:val="none" w:sz="0" w:space="0" w:color="auto"/>
            <w:right w:val="none" w:sz="0" w:space="0" w:color="auto"/>
          </w:divBdr>
        </w:div>
        <w:div w:id="999041989">
          <w:marLeft w:val="0"/>
          <w:marRight w:val="0"/>
          <w:marTop w:val="0"/>
          <w:marBottom w:val="0"/>
          <w:divBdr>
            <w:top w:val="none" w:sz="0" w:space="0" w:color="auto"/>
            <w:left w:val="none" w:sz="0" w:space="0" w:color="auto"/>
            <w:bottom w:val="none" w:sz="0" w:space="0" w:color="auto"/>
            <w:right w:val="none" w:sz="0" w:space="0" w:color="auto"/>
          </w:divBdr>
        </w:div>
        <w:div w:id="695085183">
          <w:marLeft w:val="0"/>
          <w:marRight w:val="0"/>
          <w:marTop w:val="0"/>
          <w:marBottom w:val="0"/>
          <w:divBdr>
            <w:top w:val="none" w:sz="0" w:space="0" w:color="auto"/>
            <w:left w:val="none" w:sz="0" w:space="0" w:color="auto"/>
            <w:bottom w:val="none" w:sz="0" w:space="0" w:color="auto"/>
            <w:right w:val="none" w:sz="0" w:space="0" w:color="auto"/>
          </w:divBdr>
        </w:div>
        <w:div w:id="492767936">
          <w:marLeft w:val="0"/>
          <w:marRight w:val="0"/>
          <w:marTop w:val="0"/>
          <w:marBottom w:val="0"/>
          <w:divBdr>
            <w:top w:val="none" w:sz="0" w:space="0" w:color="auto"/>
            <w:left w:val="none" w:sz="0" w:space="0" w:color="auto"/>
            <w:bottom w:val="none" w:sz="0" w:space="0" w:color="auto"/>
            <w:right w:val="none" w:sz="0" w:space="0" w:color="auto"/>
          </w:divBdr>
        </w:div>
        <w:div w:id="1991864783">
          <w:marLeft w:val="0"/>
          <w:marRight w:val="0"/>
          <w:marTop w:val="0"/>
          <w:marBottom w:val="0"/>
          <w:divBdr>
            <w:top w:val="none" w:sz="0" w:space="0" w:color="auto"/>
            <w:left w:val="none" w:sz="0" w:space="0" w:color="auto"/>
            <w:bottom w:val="none" w:sz="0" w:space="0" w:color="auto"/>
            <w:right w:val="none" w:sz="0" w:space="0" w:color="auto"/>
          </w:divBdr>
        </w:div>
        <w:div w:id="1020544693">
          <w:marLeft w:val="0"/>
          <w:marRight w:val="0"/>
          <w:marTop w:val="0"/>
          <w:marBottom w:val="0"/>
          <w:divBdr>
            <w:top w:val="none" w:sz="0" w:space="0" w:color="auto"/>
            <w:left w:val="none" w:sz="0" w:space="0" w:color="auto"/>
            <w:bottom w:val="none" w:sz="0" w:space="0" w:color="auto"/>
            <w:right w:val="none" w:sz="0" w:space="0" w:color="auto"/>
          </w:divBdr>
        </w:div>
        <w:div w:id="456264745">
          <w:marLeft w:val="0"/>
          <w:marRight w:val="0"/>
          <w:marTop w:val="0"/>
          <w:marBottom w:val="0"/>
          <w:divBdr>
            <w:top w:val="none" w:sz="0" w:space="0" w:color="auto"/>
            <w:left w:val="none" w:sz="0" w:space="0" w:color="auto"/>
            <w:bottom w:val="none" w:sz="0" w:space="0" w:color="auto"/>
            <w:right w:val="none" w:sz="0" w:space="0" w:color="auto"/>
          </w:divBdr>
        </w:div>
        <w:div w:id="461311971">
          <w:marLeft w:val="0"/>
          <w:marRight w:val="0"/>
          <w:marTop w:val="0"/>
          <w:marBottom w:val="0"/>
          <w:divBdr>
            <w:top w:val="none" w:sz="0" w:space="0" w:color="auto"/>
            <w:left w:val="none" w:sz="0" w:space="0" w:color="auto"/>
            <w:bottom w:val="none" w:sz="0" w:space="0" w:color="auto"/>
            <w:right w:val="none" w:sz="0" w:space="0" w:color="auto"/>
          </w:divBdr>
        </w:div>
        <w:div w:id="1905338828">
          <w:marLeft w:val="0"/>
          <w:marRight w:val="0"/>
          <w:marTop w:val="0"/>
          <w:marBottom w:val="0"/>
          <w:divBdr>
            <w:top w:val="none" w:sz="0" w:space="0" w:color="auto"/>
            <w:left w:val="none" w:sz="0" w:space="0" w:color="auto"/>
            <w:bottom w:val="none" w:sz="0" w:space="0" w:color="auto"/>
            <w:right w:val="none" w:sz="0" w:space="0" w:color="auto"/>
          </w:divBdr>
        </w:div>
        <w:div w:id="504708216">
          <w:marLeft w:val="0"/>
          <w:marRight w:val="0"/>
          <w:marTop w:val="0"/>
          <w:marBottom w:val="0"/>
          <w:divBdr>
            <w:top w:val="none" w:sz="0" w:space="0" w:color="auto"/>
            <w:left w:val="none" w:sz="0" w:space="0" w:color="auto"/>
            <w:bottom w:val="none" w:sz="0" w:space="0" w:color="auto"/>
            <w:right w:val="none" w:sz="0" w:space="0" w:color="auto"/>
          </w:divBdr>
        </w:div>
        <w:div w:id="1426416175">
          <w:marLeft w:val="0"/>
          <w:marRight w:val="0"/>
          <w:marTop w:val="0"/>
          <w:marBottom w:val="0"/>
          <w:divBdr>
            <w:top w:val="none" w:sz="0" w:space="0" w:color="auto"/>
            <w:left w:val="none" w:sz="0" w:space="0" w:color="auto"/>
            <w:bottom w:val="none" w:sz="0" w:space="0" w:color="auto"/>
            <w:right w:val="none" w:sz="0" w:space="0" w:color="auto"/>
          </w:divBdr>
        </w:div>
        <w:div w:id="1500926250">
          <w:marLeft w:val="0"/>
          <w:marRight w:val="0"/>
          <w:marTop w:val="0"/>
          <w:marBottom w:val="0"/>
          <w:divBdr>
            <w:top w:val="none" w:sz="0" w:space="0" w:color="auto"/>
            <w:left w:val="none" w:sz="0" w:space="0" w:color="auto"/>
            <w:bottom w:val="none" w:sz="0" w:space="0" w:color="auto"/>
            <w:right w:val="none" w:sz="0" w:space="0" w:color="auto"/>
          </w:divBdr>
        </w:div>
        <w:div w:id="1266770721">
          <w:marLeft w:val="0"/>
          <w:marRight w:val="0"/>
          <w:marTop w:val="0"/>
          <w:marBottom w:val="0"/>
          <w:divBdr>
            <w:top w:val="none" w:sz="0" w:space="0" w:color="auto"/>
            <w:left w:val="none" w:sz="0" w:space="0" w:color="auto"/>
            <w:bottom w:val="none" w:sz="0" w:space="0" w:color="auto"/>
            <w:right w:val="none" w:sz="0" w:space="0" w:color="auto"/>
          </w:divBdr>
        </w:div>
        <w:div w:id="2087991094">
          <w:marLeft w:val="0"/>
          <w:marRight w:val="0"/>
          <w:marTop w:val="0"/>
          <w:marBottom w:val="0"/>
          <w:divBdr>
            <w:top w:val="none" w:sz="0" w:space="0" w:color="auto"/>
            <w:left w:val="none" w:sz="0" w:space="0" w:color="auto"/>
            <w:bottom w:val="none" w:sz="0" w:space="0" w:color="auto"/>
            <w:right w:val="none" w:sz="0" w:space="0" w:color="auto"/>
          </w:divBdr>
        </w:div>
        <w:div w:id="878974863">
          <w:marLeft w:val="0"/>
          <w:marRight w:val="0"/>
          <w:marTop w:val="0"/>
          <w:marBottom w:val="0"/>
          <w:divBdr>
            <w:top w:val="none" w:sz="0" w:space="0" w:color="auto"/>
            <w:left w:val="none" w:sz="0" w:space="0" w:color="auto"/>
            <w:bottom w:val="none" w:sz="0" w:space="0" w:color="auto"/>
            <w:right w:val="none" w:sz="0" w:space="0" w:color="auto"/>
          </w:divBdr>
        </w:div>
        <w:div w:id="1296107662">
          <w:marLeft w:val="0"/>
          <w:marRight w:val="0"/>
          <w:marTop w:val="0"/>
          <w:marBottom w:val="0"/>
          <w:divBdr>
            <w:top w:val="none" w:sz="0" w:space="0" w:color="auto"/>
            <w:left w:val="none" w:sz="0" w:space="0" w:color="auto"/>
            <w:bottom w:val="none" w:sz="0" w:space="0" w:color="auto"/>
            <w:right w:val="none" w:sz="0" w:space="0" w:color="auto"/>
          </w:divBdr>
        </w:div>
        <w:div w:id="1164663982">
          <w:marLeft w:val="0"/>
          <w:marRight w:val="0"/>
          <w:marTop w:val="0"/>
          <w:marBottom w:val="0"/>
          <w:divBdr>
            <w:top w:val="none" w:sz="0" w:space="0" w:color="auto"/>
            <w:left w:val="none" w:sz="0" w:space="0" w:color="auto"/>
            <w:bottom w:val="none" w:sz="0" w:space="0" w:color="auto"/>
            <w:right w:val="none" w:sz="0" w:space="0" w:color="auto"/>
          </w:divBdr>
        </w:div>
        <w:div w:id="282228183">
          <w:marLeft w:val="0"/>
          <w:marRight w:val="0"/>
          <w:marTop w:val="0"/>
          <w:marBottom w:val="0"/>
          <w:divBdr>
            <w:top w:val="none" w:sz="0" w:space="0" w:color="auto"/>
            <w:left w:val="none" w:sz="0" w:space="0" w:color="auto"/>
            <w:bottom w:val="none" w:sz="0" w:space="0" w:color="auto"/>
            <w:right w:val="none" w:sz="0" w:space="0" w:color="auto"/>
          </w:divBdr>
        </w:div>
        <w:div w:id="1579943927">
          <w:marLeft w:val="0"/>
          <w:marRight w:val="0"/>
          <w:marTop w:val="0"/>
          <w:marBottom w:val="0"/>
          <w:divBdr>
            <w:top w:val="none" w:sz="0" w:space="0" w:color="auto"/>
            <w:left w:val="none" w:sz="0" w:space="0" w:color="auto"/>
            <w:bottom w:val="none" w:sz="0" w:space="0" w:color="auto"/>
            <w:right w:val="none" w:sz="0" w:space="0" w:color="auto"/>
          </w:divBdr>
        </w:div>
        <w:div w:id="411271030">
          <w:marLeft w:val="0"/>
          <w:marRight w:val="0"/>
          <w:marTop w:val="0"/>
          <w:marBottom w:val="0"/>
          <w:divBdr>
            <w:top w:val="none" w:sz="0" w:space="0" w:color="auto"/>
            <w:left w:val="none" w:sz="0" w:space="0" w:color="auto"/>
            <w:bottom w:val="none" w:sz="0" w:space="0" w:color="auto"/>
            <w:right w:val="none" w:sz="0" w:space="0" w:color="auto"/>
          </w:divBdr>
        </w:div>
        <w:div w:id="2069455320">
          <w:marLeft w:val="0"/>
          <w:marRight w:val="0"/>
          <w:marTop w:val="0"/>
          <w:marBottom w:val="0"/>
          <w:divBdr>
            <w:top w:val="none" w:sz="0" w:space="0" w:color="auto"/>
            <w:left w:val="none" w:sz="0" w:space="0" w:color="auto"/>
            <w:bottom w:val="none" w:sz="0" w:space="0" w:color="auto"/>
            <w:right w:val="none" w:sz="0" w:space="0" w:color="auto"/>
          </w:divBdr>
        </w:div>
        <w:div w:id="1053692796">
          <w:marLeft w:val="0"/>
          <w:marRight w:val="0"/>
          <w:marTop w:val="0"/>
          <w:marBottom w:val="0"/>
          <w:divBdr>
            <w:top w:val="none" w:sz="0" w:space="0" w:color="auto"/>
            <w:left w:val="none" w:sz="0" w:space="0" w:color="auto"/>
            <w:bottom w:val="none" w:sz="0" w:space="0" w:color="auto"/>
            <w:right w:val="none" w:sz="0" w:space="0" w:color="auto"/>
          </w:divBdr>
        </w:div>
        <w:div w:id="319971022">
          <w:marLeft w:val="0"/>
          <w:marRight w:val="0"/>
          <w:marTop w:val="0"/>
          <w:marBottom w:val="0"/>
          <w:divBdr>
            <w:top w:val="none" w:sz="0" w:space="0" w:color="auto"/>
            <w:left w:val="none" w:sz="0" w:space="0" w:color="auto"/>
            <w:bottom w:val="none" w:sz="0" w:space="0" w:color="auto"/>
            <w:right w:val="none" w:sz="0" w:space="0" w:color="auto"/>
          </w:divBdr>
        </w:div>
        <w:div w:id="512233768">
          <w:marLeft w:val="0"/>
          <w:marRight w:val="0"/>
          <w:marTop w:val="0"/>
          <w:marBottom w:val="0"/>
          <w:divBdr>
            <w:top w:val="none" w:sz="0" w:space="0" w:color="auto"/>
            <w:left w:val="none" w:sz="0" w:space="0" w:color="auto"/>
            <w:bottom w:val="none" w:sz="0" w:space="0" w:color="auto"/>
            <w:right w:val="none" w:sz="0" w:space="0" w:color="auto"/>
          </w:divBdr>
        </w:div>
        <w:div w:id="1140532613">
          <w:marLeft w:val="0"/>
          <w:marRight w:val="0"/>
          <w:marTop w:val="0"/>
          <w:marBottom w:val="0"/>
          <w:divBdr>
            <w:top w:val="none" w:sz="0" w:space="0" w:color="auto"/>
            <w:left w:val="none" w:sz="0" w:space="0" w:color="auto"/>
            <w:bottom w:val="none" w:sz="0" w:space="0" w:color="auto"/>
            <w:right w:val="none" w:sz="0" w:space="0" w:color="auto"/>
          </w:divBdr>
        </w:div>
        <w:div w:id="1649482814">
          <w:marLeft w:val="0"/>
          <w:marRight w:val="0"/>
          <w:marTop w:val="0"/>
          <w:marBottom w:val="0"/>
          <w:divBdr>
            <w:top w:val="none" w:sz="0" w:space="0" w:color="auto"/>
            <w:left w:val="none" w:sz="0" w:space="0" w:color="auto"/>
            <w:bottom w:val="none" w:sz="0" w:space="0" w:color="auto"/>
            <w:right w:val="none" w:sz="0" w:space="0" w:color="auto"/>
          </w:divBdr>
        </w:div>
        <w:div w:id="2131585659">
          <w:marLeft w:val="0"/>
          <w:marRight w:val="0"/>
          <w:marTop w:val="0"/>
          <w:marBottom w:val="0"/>
          <w:divBdr>
            <w:top w:val="none" w:sz="0" w:space="0" w:color="auto"/>
            <w:left w:val="none" w:sz="0" w:space="0" w:color="auto"/>
            <w:bottom w:val="none" w:sz="0" w:space="0" w:color="auto"/>
            <w:right w:val="none" w:sz="0" w:space="0" w:color="auto"/>
          </w:divBdr>
        </w:div>
        <w:div w:id="935594759">
          <w:marLeft w:val="0"/>
          <w:marRight w:val="0"/>
          <w:marTop w:val="0"/>
          <w:marBottom w:val="0"/>
          <w:divBdr>
            <w:top w:val="none" w:sz="0" w:space="0" w:color="auto"/>
            <w:left w:val="none" w:sz="0" w:space="0" w:color="auto"/>
            <w:bottom w:val="none" w:sz="0" w:space="0" w:color="auto"/>
            <w:right w:val="none" w:sz="0" w:space="0" w:color="auto"/>
          </w:divBdr>
        </w:div>
      </w:divsChild>
    </w:div>
    <w:div w:id="1918325961">
      <w:bodyDiv w:val="1"/>
      <w:marLeft w:val="0"/>
      <w:marRight w:val="0"/>
      <w:marTop w:val="0"/>
      <w:marBottom w:val="0"/>
      <w:divBdr>
        <w:top w:val="none" w:sz="0" w:space="0" w:color="auto"/>
        <w:left w:val="none" w:sz="0" w:space="0" w:color="auto"/>
        <w:bottom w:val="none" w:sz="0" w:space="0" w:color="auto"/>
        <w:right w:val="none" w:sz="0" w:space="0" w:color="auto"/>
      </w:divBdr>
      <w:divsChild>
        <w:div w:id="1174497699">
          <w:marLeft w:val="0"/>
          <w:marRight w:val="0"/>
          <w:marTop w:val="0"/>
          <w:marBottom w:val="0"/>
          <w:divBdr>
            <w:top w:val="none" w:sz="0" w:space="0" w:color="auto"/>
            <w:left w:val="none" w:sz="0" w:space="0" w:color="auto"/>
            <w:bottom w:val="none" w:sz="0" w:space="0" w:color="auto"/>
            <w:right w:val="none" w:sz="0" w:space="0" w:color="auto"/>
          </w:divBdr>
        </w:div>
        <w:div w:id="1142621700">
          <w:marLeft w:val="0"/>
          <w:marRight w:val="0"/>
          <w:marTop w:val="0"/>
          <w:marBottom w:val="0"/>
          <w:divBdr>
            <w:top w:val="none" w:sz="0" w:space="0" w:color="auto"/>
            <w:left w:val="none" w:sz="0" w:space="0" w:color="auto"/>
            <w:bottom w:val="none" w:sz="0" w:space="0" w:color="auto"/>
            <w:right w:val="none" w:sz="0" w:space="0" w:color="auto"/>
          </w:divBdr>
        </w:div>
        <w:div w:id="1589268493">
          <w:marLeft w:val="0"/>
          <w:marRight w:val="0"/>
          <w:marTop w:val="0"/>
          <w:marBottom w:val="0"/>
          <w:divBdr>
            <w:top w:val="none" w:sz="0" w:space="0" w:color="auto"/>
            <w:left w:val="none" w:sz="0" w:space="0" w:color="auto"/>
            <w:bottom w:val="none" w:sz="0" w:space="0" w:color="auto"/>
            <w:right w:val="none" w:sz="0" w:space="0" w:color="auto"/>
          </w:divBdr>
        </w:div>
        <w:div w:id="751392942">
          <w:marLeft w:val="0"/>
          <w:marRight w:val="0"/>
          <w:marTop w:val="0"/>
          <w:marBottom w:val="0"/>
          <w:divBdr>
            <w:top w:val="none" w:sz="0" w:space="0" w:color="auto"/>
            <w:left w:val="none" w:sz="0" w:space="0" w:color="auto"/>
            <w:bottom w:val="none" w:sz="0" w:space="0" w:color="auto"/>
            <w:right w:val="none" w:sz="0" w:space="0" w:color="auto"/>
          </w:divBdr>
        </w:div>
        <w:div w:id="1079982316">
          <w:marLeft w:val="0"/>
          <w:marRight w:val="0"/>
          <w:marTop w:val="0"/>
          <w:marBottom w:val="0"/>
          <w:divBdr>
            <w:top w:val="none" w:sz="0" w:space="0" w:color="auto"/>
            <w:left w:val="none" w:sz="0" w:space="0" w:color="auto"/>
            <w:bottom w:val="none" w:sz="0" w:space="0" w:color="auto"/>
            <w:right w:val="none" w:sz="0" w:space="0" w:color="auto"/>
          </w:divBdr>
        </w:div>
        <w:div w:id="1313024623">
          <w:marLeft w:val="0"/>
          <w:marRight w:val="0"/>
          <w:marTop w:val="0"/>
          <w:marBottom w:val="0"/>
          <w:divBdr>
            <w:top w:val="none" w:sz="0" w:space="0" w:color="auto"/>
            <w:left w:val="none" w:sz="0" w:space="0" w:color="auto"/>
            <w:bottom w:val="none" w:sz="0" w:space="0" w:color="auto"/>
            <w:right w:val="none" w:sz="0" w:space="0" w:color="auto"/>
          </w:divBdr>
        </w:div>
        <w:div w:id="1888759104">
          <w:marLeft w:val="0"/>
          <w:marRight w:val="0"/>
          <w:marTop w:val="0"/>
          <w:marBottom w:val="0"/>
          <w:divBdr>
            <w:top w:val="none" w:sz="0" w:space="0" w:color="auto"/>
            <w:left w:val="none" w:sz="0" w:space="0" w:color="auto"/>
            <w:bottom w:val="none" w:sz="0" w:space="0" w:color="auto"/>
            <w:right w:val="none" w:sz="0" w:space="0" w:color="auto"/>
          </w:divBdr>
        </w:div>
        <w:div w:id="317728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5F0A9-26B4-40DE-80B9-49D9506E3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2146</Words>
  <Characters>12236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MaheshAgarwal</dc:creator>
  <cp:keywords/>
  <dc:description/>
  <cp:lastModifiedBy>MaheshAgarwal</cp:lastModifiedBy>
  <cp:revision>4</cp:revision>
  <cp:lastPrinted>2026-07-06T13:06:00Z</cp:lastPrinted>
  <dcterms:created xsi:type="dcterms:W3CDTF">2026-07-06T13:14:00Z</dcterms:created>
  <dcterms:modified xsi:type="dcterms:W3CDTF">2026-07-08T07:45:00Z</dcterms:modified>
</cp:coreProperties>
</file>